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FD7BB" w14:textId="0541EBEF" w:rsidR="00FB01C8" w:rsidRPr="00FB01C8" w:rsidRDefault="00FB01C8" w:rsidP="00326162">
      <w:pPr>
        <w:spacing w:line="360" w:lineRule="auto"/>
        <w:jc w:val="both"/>
        <w:rPr>
          <w:b/>
          <w:bCs/>
        </w:rPr>
      </w:pPr>
      <w:r w:rsidRPr="00FB01C8">
        <w:rPr>
          <w:b/>
          <w:bCs/>
        </w:rPr>
        <w:t>PODSTAWOWE INFORMACJE:</w:t>
      </w:r>
    </w:p>
    <w:p w14:paraId="7841C618" w14:textId="03CACA38" w:rsidR="00326162" w:rsidRPr="000E4045" w:rsidRDefault="00326162" w:rsidP="00326162">
      <w:pPr>
        <w:spacing w:line="360" w:lineRule="auto"/>
        <w:jc w:val="both"/>
        <w:rPr>
          <w:b/>
          <w:bCs/>
        </w:rPr>
      </w:pPr>
      <w:r w:rsidRPr="00FB01C8">
        <w:rPr>
          <w:b/>
          <w:bCs/>
        </w:rPr>
        <w:t>Przedmiotem zamówienia jest zaprojektowanie</w:t>
      </w:r>
      <w:r w:rsidR="002A1639">
        <w:rPr>
          <w:b/>
          <w:bCs/>
        </w:rPr>
        <w:t>,</w:t>
      </w:r>
      <w:r w:rsidRPr="00FB01C8">
        <w:rPr>
          <w:b/>
          <w:bCs/>
        </w:rPr>
        <w:t xml:space="preserve"> </w:t>
      </w:r>
      <w:r w:rsidR="002A1639">
        <w:rPr>
          <w:b/>
          <w:bCs/>
        </w:rPr>
        <w:t>zakup, montaż,</w:t>
      </w:r>
      <w:r w:rsidRPr="00FB01C8">
        <w:rPr>
          <w:b/>
          <w:bCs/>
        </w:rPr>
        <w:t xml:space="preserve"> </w:t>
      </w:r>
      <w:r w:rsidR="002A1639">
        <w:rPr>
          <w:b/>
          <w:bCs/>
        </w:rPr>
        <w:t>uruchomienie i utrzymanie</w:t>
      </w:r>
      <w:r w:rsidRPr="00FB01C8">
        <w:rPr>
          <w:b/>
          <w:bCs/>
        </w:rPr>
        <w:t xml:space="preserve"> </w:t>
      </w:r>
      <w:proofErr w:type="spellStart"/>
      <w:r w:rsidRPr="00FB01C8">
        <w:rPr>
          <w:b/>
          <w:bCs/>
        </w:rPr>
        <w:t>multioperatorskiej</w:t>
      </w:r>
      <w:proofErr w:type="spellEnd"/>
      <w:r w:rsidRPr="00FB01C8">
        <w:rPr>
          <w:b/>
          <w:bCs/>
        </w:rPr>
        <w:t xml:space="preserve"> instalacji dystrybuującej sygnał telefonii komórkowej, której zadaniem </w:t>
      </w:r>
      <w:r w:rsidR="00E869C5">
        <w:rPr>
          <w:b/>
          <w:bCs/>
        </w:rPr>
        <w:t xml:space="preserve">będzie </w:t>
      </w:r>
      <w:r w:rsidRPr="00FB01C8">
        <w:rPr>
          <w:b/>
          <w:bCs/>
        </w:rPr>
        <w:t>zapewnienie pokrycia sygnałem wskazanych części obiektu Centrum Usług Publicznych w Opolu (Opole, ul.</w:t>
      </w:r>
      <w:r w:rsidR="00E869C5">
        <w:rPr>
          <w:b/>
          <w:bCs/>
        </w:rPr>
        <w:t xml:space="preserve"> </w:t>
      </w:r>
      <w:r w:rsidR="00FB01C8">
        <w:rPr>
          <w:b/>
          <w:bCs/>
        </w:rPr>
        <w:t>Pileckiego 1</w:t>
      </w:r>
      <w:r w:rsidRPr="00FB01C8">
        <w:rPr>
          <w:b/>
          <w:bCs/>
        </w:rPr>
        <w:t>), wraz z usługą monitorowania instalacji.</w:t>
      </w:r>
    </w:p>
    <w:p w14:paraId="2F9493EE" w14:textId="77777777" w:rsidR="00FB01C8" w:rsidRPr="00FB01C8" w:rsidRDefault="00326162" w:rsidP="00FB01C8">
      <w:pPr>
        <w:pStyle w:val="Akapitzlist"/>
        <w:numPr>
          <w:ilvl w:val="0"/>
          <w:numId w:val="4"/>
        </w:numPr>
        <w:spacing w:line="360" w:lineRule="auto"/>
        <w:jc w:val="both"/>
        <w:rPr>
          <w:b/>
          <w:bCs/>
        </w:rPr>
      </w:pPr>
      <w:r w:rsidRPr="00FB01C8">
        <w:rPr>
          <w:b/>
          <w:bCs/>
        </w:rPr>
        <w:t>Szczegółowe wymagania dotyczące instalacji:</w:t>
      </w:r>
    </w:p>
    <w:p w14:paraId="1875CAF3" w14:textId="429A89D9" w:rsidR="00FB01C8" w:rsidRDefault="00FB01C8" w:rsidP="00326162">
      <w:pPr>
        <w:pStyle w:val="Akapitzlist"/>
        <w:numPr>
          <w:ilvl w:val="0"/>
          <w:numId w:val="1"/>
        </w:numPr>
        <w:spacing w:line="360" w:lineRule="auto"/>
        <w:jc w:val="both"/>
      </w:pPr>
      <w:r>
        <w:t>I</w:t>
      </w:r>
      <w:r w:rsidR="00326162">
        <w:t>nstalacja powinna umożliwiać podłączenie i jednoczesną obsługę sygnału wszystkich 4 operatorów telefonii komórkowej: Orange, T-Mobile, Plus, Play</w:t>
      </w:r>
      <w:r w:rsidR="008D1038">
        <w:t xml:space="preserve"> w ramach modelu </w:t>
      </w:r>
      <w:proofErr w:type="spellStart"/>
      <w:r w:rsidR="008D1038">
        <w:t>neutral</w:t>
      </w:r>
      <w:proofErr w:type="spellEnd"/>
      <w:r w:rsidR="008D1038">
        <w:t xml:space="preserve"> host. </w:t>
      </w:r>
    </w:p>
    <w:p w14:paraId="7647A987" w14:textId="3BD21019" w:rsidR="00FB01C8" w:rsidRDefault="00FB01C8" w:rsidP="00326162">
      <w:pPr>
        <w:pStyle w:val="Akapitzlist"/>
        <w:numPr>
          <w:ilvl w:val="0"/>
          <w:numId w:val="1"/>
        </w:numPr>
        <w:spacing w:line="360" w:lineRule="auto"/>
        <w:jc w:val="both"/>
      </w:pPr>
      <w:r>
        <w:t>W</w:t>
      </w:r>
      <w:r w:rsidR="00326162">
        <w:t xml:space="preserve">ykonawca zobowiązany jest do </w:t>
      </w:r>
      <w:r w:rsidR="007F537D">
        <w:t xml:space="preserve">przeprowadzenia pełnego procesu uzgodnień technicznych i formalnych z operatorami, uzgodnienia parametrów pracy systemu DAS, wykonania testów integracyjnych, przygotowania warunków technicznych podłączenia sygnału każdego </w:t>
      </w:r>
      <w:r w:rsidR="00F4485D">
        <w:t>z operatorów oraz</w:t>
      </w:r>
      <w:r w:rsidR="007F537D">
        <w:t xml:space="preserve"> </w:t>
      </w:r>
      <w:r w:rsidR="00326162">
        <w:t xml:space="preserve">koordynacji działań zmierzających do podłączenia do instalacji sygnału </w:t>
      </w:r>
      <w:proofErr w:type="spellStart"/>
      <w:r w:rsidR="00326162">
        <w:t>w.w</w:t>
      </w:r>
      <w:proofErr w:type="spellEnd"/>
      <w:r w:rsidR="00326162">
        <w:t>. operatorów</w:t>
      </w:r>
      <w:r w:rsidR="00F4485D">
        <w:t>.</w:t>
      </w:r>
    </w:p>
    <w:p w14:paraId="420E05AA" w14:textId="47AC3557" w:rsidR="00F4485D" w:rsidRDefault="00F4485D" w:rsidP="00326162">
      <w:pPr>
        <w:pStyle w:val="Akapitzlist"/>
        <w:numPr>
          <w:ilvl w:val="0"/>
          <w:numId w:val="1"/>
        </w:numPr>
        <w:spacing w:line="360" w:lineRule="auto"/>
        <w:jc w:val="both"/>
      </w:pPr>
      <w:r w:rsidRPr="00F4485D">
        <w:t>Wykonawca zobowiązany jest do przedstawienia Zamawiającemu pisemnych oświadczeń każdego z ww. operatorów, zawierających: potwierdzenie możliwości i</w:t>
      </w:r>
      <w:r>
        <w:t> </w:t>
      </w:r>
      <w:r w:rsidRPr="00F4485D">
        <w:t>warunków podłączenia sygnału do instalacji oraz przewidywany termin uruchomienia, lub informację o braku zainteresowania podłączeniem.</w:t>
      </w:r>
    </w:p>
    <w:p w14:paraId="2F816019" w14:textId="654C1A0B" w:rsidR="00FB01C8" w:rsidRDefault="00FB01C8" w:rsidP="00326162">
      <w:pPr>
        <w:pStyle w:val="Akapitzlist"/>
        <w:numPr>
          <w:ilvl w:val="0"/>
          <w:numId w:val="1"/>
        </w:numPr>
        <w:spacing w:line="360" w:lineRule="auto"/>
        <w:jc w:val="both"/>
      </w:pPr>
      <w:r>
        <w:t>I</w:t>
      </w:r>
      <w:r w:rsidR="00326162">
        <w:t xml:space="preserve">nstalacja powinna zapewniać pokrycie wewnątrz budynku CUP, we wszystkich pomieszczeniach zaznaczonych </w:t>
      </w:r>
      <w:r w:rsidR="000801B0">
        <w:t>kolorem pomarańczowym na mapach</w:t>
      </w:r>
      <w:r w:rsidR="000E4045">
        <w:t xml:space="preserve"> obszarów obiektu (punkt nr II)</w:t>
      </w:r>
      <w:r w:rsidR="00326162">
        <w:t>, przyjmując jako kryterium pokrycia poziom odbieranego sygnału (</w:t>
      </w:r>
      <w:proofErr w:type="spellStart"/>
      <w:r w:rsidR="00326162">
        <w:t>downlink</w:t>
      </w:r>
      <w:proofErr w:type="spellEnd"/>
      <w:r w:rsidR="00326162">
        <w:t>), na 95% powierzchni zdefiniowanej jako obszar do objęcia zasięgiem, nie gorszy niż:</w:t>
      </w:r>
    </w:p>
    <w:p w14:paraId="3A3031C1" w14:textId="77777777" w:rsidR="00FB01C8" w:rsidRDefault="00326162" w:rsidP="00326162">
      <w:pPr>
        <w:pStyle w:val="Akapitzlist"/>
        <w:numPr>
          <w:ilvl w:val="0"/>
          <w:numId w:val="2"/>
        </w:numPr>
        <w:spacing w:line="360" w:lineRule="auto"/>
        <w:jc w:val="both"/>
      </w:pPr>
      <w:r>
        <w:t>RX Level -75dBm dla pasma GSM900,</w:t>
      </w:r>
    </w:p>
    <w:p w14:paraId="19706E69" w14:textId="77777777" w:rsidR="00FB01C8" w:rsidRDefault="00326162" w:rsidP="00326162">
      <w:pPr>
        <w:pStyle w:val="Akapitzlist"/>
        <w:numPr>
          <w:ilvl w:val="0"/>
          <w:numId w:val="2"/>
        </w:numPr>
        <w:spacing w:line="360" w:lineRule="auto"/>
        <w:jc w:val="both"/>
      </w:pPr>
      <w:r>
        <w:t>RSCP -85dBm dla pasma UMTS900,</w:t>
      </w:r>
    </w:p>
    <w:p w14:paraId="7E9D694B" w14:textId="77777777" w:rsidR="00FB01C8" w:rsidRDefault="00326162" w:rsidP="00326162">
      <w:pPr>
        <w:pStyle w:val="Akapitzlist"/>
        <w:numPr>
          <w:ilvl w:val="0"/>
          <w:numId w:val="2"/>
        </w:numPr>
        <w:spacing w:line="360" w:lineRule="auto"/>
        <w:jc w:val="both"/>
      </w:pPr>
      <w:r>
        <w:t>RSRP -98dBm dla pasma LTE900,</w:t>
      </w:r>
    </w:p>
    <w:p w14:paraId="59BB6339" w14:textId="77777777" w:rsidR="00FB01C8" w:rsidRDefault="00326162" w:rsidP="00326162">
      <w:pPr>
        <w:pStyle w:val="Akapitzlist"/>
        <w:numPr>
          <w:ilvl w:val="0"/>
          <w:numId w:val="2"/>
        </w:numPr>
        <w:spacing w:line="360" w:lineRule="auto"/>
        <w:jc w:val="both"/>
      </w:pPr>
      <w:r>
        <w:t>RSRP -98dBm dla pasma LTE1800,</w:t>
      </w:r>
    </w:p>
    <w:p w14:paraId="0C84A566" w14:textId="77777777" w:rsidR="00FB01C8" w:rsidRDefault="00326162" w:rsidP="00326162">
      <w:pPr>
        <w:pStyle w:val="Akapitzlist"/>
        <w:numPr>
          <w:ilvl w:val="0"/>
          <w:numId w:val="2"/>
        </w:numPr>
        <w:spacing w:line="360" w:lineRule="auto"/>
        <w:jc w:val="both"/>
      </w:pPr>
      <w:r>
        <w:t xml:space="preserve">RX </w:t>
      </w:r>
      <w:proofErr w:type="spellStart"/>
      <w:r>
        <w:t>level</w:t>
      </w:r>
      <w:proofErr w:type="spellEnd"/>
      <w:r>
        <w:t xml:space="preserve"> -75dBm dla pasma GSM1800,</w:t>
      </w:r>
    </w:p>
    <w:p w14:paraId="001C2933" w14:textId="77777777" w:rsidR="00FB01C8" w:rsidRDefault="00326162" w:rsidP="00326162">
      <w:pPr>
        <w:pStyle w:val="Akapitzlist"/>
        <w:numPr>
          <w:ilvl w:val="0"/>
          <w:numId w:val="2"/>
        </w:numPr>
        <w:spacing w:line="360" w:lineRule="auto"/>
        <w:jc w:val="both"/>
      </w:pPr>
      <w:r>
        <w:t>RSCP -85dBm dla pasma UMTS2100,</w:t>
      </w:r>
    </w:p>
    <w:p w14:paraId="1D76E7B6" w14:textId="77777777" w:rsidR="00FB01C8" w:rsidRDefault="00326162" w:rsidP="00326162">
      <w:pPr>
        <w:pStyle w:val="Akapitzlist"/>
        <w:numPr>
          <w:ilvl w:val="0"/>
          <w:numId w:val="2"/>
        </w:numPr>
        <w:spacing w:line="360" w:lineRule="auto"/>
        <w:jc w:val="both"/>
      </w:pPr>
      <w:r>
        <w:t>RSRP -100dBm dla pasma LTE2100,</w:t>
      </w:r>
    </w:p>
    <w:p w14:paraId="06E7648A" w14:textId="77777777" w:rsidR="00FB01C8" w:rsidRDefault="00326162" w:rsidP="00326162">
      <w:pPr>
        <w:pStyle w:val="Akapitzlist"/>
        <w:numPr>
          <w:ilvl w:val="0"/>
          <w:numId w:val="2"/>
        </w:numPr>
        <w:spacing w:line="360" w:lineRule="auto"/>
        <w:jc w:val="both"/>
      </w:pPr>
      <w:r>
        <w:t>RSRP -100dBm dla pasma LTE2600.</w:t>
      </w:r>
    </w:p>
    <w:p w14:paraId="4F35310C" w14:textId="76BDA453" w:rsidR="00FB01C8" w:rsidRDefault="00FB01C8" w:rsidP="00326162">
      <w:pPr>
        <w:pStyle w:val="Akapitzlist"/>
        <w:numPr>
          <w:ilvl w:val="0"/>
          <w:numId w:val="1"/>
        </w:numPr>
        <w:spacing w:line="360" w:lineRule="auto"/>
        <w:jc w:val="both"/>
      </w:pPr>
      <w:r>
        <w:lastRenderedPageBreak/>
        <w:t>I</w:t>
      </w:r>
      <w:r w:rsidR="00326162">
        <w:t>nstalacja powinna jednocześnie obsługiwać co najmniej następujący zestaw pasm</w:t>
      </w:r>
      <w:r w:rsidR="008D1038">
        <w:t xml:space="preserve"> częstotliwości</w:t>
      </w:r>
      <w:r w:rsidR="00326162">
        <w:t>: 3GPP Band 8 (900MHz), Band 3 (1800MHz), Band 1 (2100MHz),</w:t>
      </w:r>
      <w:r w:rsidR="000E4045">
        <w:t xml:space="preserve"> </w:t>
      </w:r>
      <w:r w:rsidR="000E4045" w:rsidRPr="000E4045">
        <w:rPr>
          <w:highlight w:val="yellow"/>
        </w:rPr>
        <w:t>Band 7 (2600 MHz) oraz odpowiadających im pasm NR n7/n28/n78, jeśli zostaną udostępnione przez operatorów.</w:t>
      </w:r>
      <w:r w:rsidR="007F537D">
        <w:t xml:space="preserve"> Instalacja powinna obsługiwać 2G/3G/4G oraz być gotowa na 5G z</w:t>
      </w:r>
      <w:r w:rsidR="0018522F">
        <w:t> </w:t>
      </w:r>
      <w:r w:rsidR="007F537D">
        <w:t>uwagi na przyszłą możliwość uruchomienia 5G.</w:t>
      </w:r>
    </w:p>
    <w:p w14:paraId="212F38F9" w14:textId="6D7FF169" w:rsidR="00FB01C8" w:rsidRDefault="00FB01C8" w:rsidP="00326162">
      <w:pPr>
        <w:pStyle w:val="Akapitzlist"/>
        <w:numPr>
          <w:ilvl w:val="0"/>
          <w:numId w:val="1"/>
        </w:numPr>
        <w:spacing w:line="360" w:lineRule="auto"/>
        <w:jc w:val="both"/>
      </w:pPr>
      <w:r>
        <w:t>C</w:t>
      </w:r>
      <w:r w:rsidR="00326162">
        <w:t>zęść pasywna instalacji powinna być wykonana z wykorzystaniem złącz 4.3-10 i</w:t>
      </w:r>
      <w:r>
        <w:t> </w:t>
      </w:r>
      <w:r w:rsidR="00326162">
        <w:t>obsługiwać pasmo przenoszenia co najmniej 703-3800MHz,</w:t>
      </w:r>
    </w:p>
    <w:p w14:paraId="7D5471BA" w14:textId="77777777" w:rsidR="00FB01C8" w:rsidRDefault="00FB01C8" w:rsidP="00326162">
      <w:pPr>
        <w:pStyle w:val="Akapitzlist"/>
        <w:numPr>
          <w:ilvl w:val="0"/>
          <w:numId w:val="1"/>
        </w:numPr>
        <w:spacing w:line="360" w:lineRule="auto"/>
        <w:jc w:val="both"/>
      </w:pPr>
      <w:r>
        <w:t>P</w:t>
      </w:r>
      <w:r w:rsidR="00326162">
        <w:t>o wykonaniu instalacji wykonawca zobowiązany będzie do realizacji następujących pomiarów i uzyskania określonych wyników,</w:t>
      </w:r>
      <w:r>
        <w:t xml:space="preserve"> </w:t>
      </w:r>
      <w:r w:rsidR="00326162">
        <w:t>jak również załączenia tych wyników do dokumentacji powykonawczej:</w:t>
      </w:r>
    </w:p>
    <w:p w14:paraId="205164FB" w14:textId="77777777" w:rsidR="00FB01C8" w:rsidRDefault="00326162" w:rsidP="00326162">
      <w:pPr>
        <w:pStyle w:val="Akapitzlist"/>
        <w:numPr>
          <w:ilvl w:val="0"/>
          <w:numId w:val="5"/>
        </w:numPr>
        <w:spacing w:line="360" w:lineRule="auto"/>
        <w:jc w:val="both"/>
      </w:pPr>
      <w:r>
        <w:t>pomiary ciągłe (piesze) poziomu sygnału, osobno dla każdej technologii, każdego pasma i każdego operatora uruchomionego w instalacji, we wszystkich pomieszczeniach przewidzianych do objęcia zasięgiem, z wynikami naniesionymi na rzutach poszczególnych kondygnacji i/lub pomieszczeń i obrazującymi dostępność sygnału o wymaganym poziomie na wskazanym procencie powierzchni,</w:t>
      </w:r>
    </w:p>
    <w:p w14:paraId="6AF25943" w14:textId="065614F6" w:rsidR="00FB01C8" w:rsidRDefault="00326162" w:rsidP="00326162">
      <w:pPr>
        <w:pStyle w:val="Akapitzlist"/>
        <w:numPr>
          <w:ilvl w:val="0"/>
          <w:numId w:val="5"/>
        </w:numPr>
        <w:spacing w:line="360" w:lineRule="auto"/>
        <w:jc w:val="both"/>
      </w:pPr>
      <w:r>
        <w:t>wyniki pomiarów VSWR każdego odcinka toru antenowego wraz z jumperami i</w:t>
      </w:r>
      <w:r w:rsidR="00FB01C8">
        <w:t> </w:t>
      </w:r>
      <w:r>
        <w:t xml:space="preserve">antenami nie gorszy niż 2,0 lub zamiennie Return </w:t>
      </w:r>
      <w:proofErr w:type="spellStart"/>
      <w:r>
        <w:t>Loss</w:t>
      </w:r>
      <w:proofErr w:type="spellEnd"/>
      <w:r>
        <w:t xml:space="preserve"> (RL) co najmniej 9,5dB,</w:t>
      </w:r>
    </w:p>
    <w:p w14:paraId="26689ECA" w14:textId="78FDF130" w:rsidR="00326162" w:rsidRDefault="00326162" w:rsidP="00326162">
      <w:pPr>
        <w:pStyle w:val="Akapitzlist"/>
        <w:numPr>
          <w:ilvl w:val="0"/>
          <w:numId w:val="5"/>
        </w:numPr>
        <w:spacing w:line="360" w:lineRule="auto"/>
        <w:jc w:val="both"/>
      </w:pPr>
      <w:r>
        <w:t xml:space="preserve">wynik pomiaru </w:t>
      </w:r>
      <w:proofErr w:type="spellStart"/>
      <w:r>
        <w:t>intermodulacji</w:t>
      </w:r>
      <w:proofErr w:type="spellEnd"/>
      <w:r>
        <w:t xml:space="preserve"> IM3 (przy poziomie mocy wejściowej 2 x 43 </w:t>
      </w:r>
      <w:proofErr w:type="spellStart"/>
      <w:r>
        <w:t>dBm</w:t>
      </w:r>
      <w:proofErr w:type="spellEnd"/>
      <w:r>
        <w:t>), przy dołączeniu obciążeń 50</w:t>
      </w:r>
      <w:r>
        <w:rPr>
          <w:rFonts w:hint="eastAsia"/>
        </w:rPr>
        <w:t>Ω</w:t>
      </w:r>
      <w:r>
        <w:t xml:space="preserve"> </w:t>
      </w:r>
      <w:proofErr w:type="spellStart"/>
      <w:r>
        <w:t>low</w:t>
      </w:r>
      <w:proofErr w:type="spellEnd"/>
      <w:r>
        <w:t xml:space="preserve"> PIM o wystarczającej do celów pomiarowych obciążalności </w:t>
      </w:r>
      <w:proofErr w:type="spellStart"/>
      <w:r>
        <w:t>mocowej</w:t>
      </w:r>
      <w:proofErr w:type="spellEnd"/>
      <w:r>
        <w:t xml:space="preserve"> w miejsce planowanych anten, przy pomiarze każdej z</w:t>
      </w:r>
      <w:r w:rsidR="00FB01C8">
        <w:t> </w:t>
      </w:r>
      <w:r>
        <w:t>głównych gałęzi osobno, daj</w:t>
      </w:r>
      <w:r>
        <w:rPr>
          <w:rFonts w:hint="eastAsia"/>
        </w:rPr>
        <w:t>ą</w:t>
      </w:r>
      <w:r>
        <w:t>cy wynik IM3 ≤ -155dBc</w:t>
      </w:r>
      <w:r w:rsidR="00E869C5">
        <w:t>.</w:t>
      </w:r>
    </w:p>
    <w:p w14:paraId="46DE1C4B" w14:textId="4E0C15AE" w:rsidR="00E869C5" w:rsidRDefault="00E869C5" w:rsidP="00326162">
      <w:pPr>
        <w:pStyle w:val="Akapitzlist"/>
        <w:numPr>
          <w:ilvl w:val="0"/>
          <w:numId w:val="6"/>
        </w:numPr>
        <w:spacing w:line="360" w:lineRule="auto"/>
        <w:jc w:val="both"/>
      </w:pPr>
      <w:r>
        <w:t>U</w:t>
      </w:r>
      <w:r w:rsidR="00326162">
        <w:t xml:space="preserve">rządzenia pomiarowe wykorzystywane do pomiaru </w:t>
      </w:r>
      <w:proofErr w:type="spellStart"/>
      <w:r w:rsidR="00326162">
        <w:t>intermodulacji</w:t>
      </w:r>
      <w:proofErr w:type="spellEnd"/>
      <w:r w:rsidR="00326162">
        <w:t xml:space="preserve"> IM3 oraz VSWR i/lub RL powinny posiadać aktualne świadectwo kalibracji</w:t>
      </w:r>
      <w:r>
        <w:t>.</w:t>
      </w:r>
    </w:p>
    <w:p w14:paraId="52EEE56E" w14:textId="1F8C014F" w:rsidR="00E869C5" w:rsidRDefault="00E869C5" w:rsidP="00326162">
      <w:pPr>
        <w:pStyle w:val="Akapitzlist"/>
        <w:numPr>
          <w:ilvl w:val="0"/>
          <w:numId w:val="6"/>
        </w:numPr>
        <w:spacing w:line="360" w:lineRule="auto"/>
        <w:jc w:val="both"/>
      </w:pPr>
      <w:r>
        <w:t>W</w:t>
      </w:r>
      <w:r w:rsidR="00326162">
        <w:t>ykorzystane okablowanie powinno być w klasie reakcji na ogień B2ca</w:t>
      </w:r>
      <w:r>
        <w:t>.</w:t>
      </w:r>
    </w:p>
    <w:p w14:paraId="2C5729E3" w14:textId="3E629C3B" w:rsidR="00EB572B" w:rsidRDefault="00C36266" w:rsidP="00EB572B">
      <w:pPr>
        <w:pStyle w:val="Akapitzlist"/>
        <w:numPr>
          <w:ilvl w:val="0"/>
          <w:numId w:val="6"/>
        </w:numPr>
        <w:spacing w:line="360" w:lineRule="auto"/>
        <w:jc w:val="both"/>
      </w:pPr>
      <w:r>
        <w:t>Trasy kablowe powinny być prowadzone nad sufitem podwieszanym w nowych korytkach lub w podłodze technicznej</w:t>
      </w:r>
      <w:r w:rsidR="00EB572B">
        <w:t xml:space="preserve"> z zachowaniem wymagań ochrony przeciwpożarowej obowiązujących dla budynku CUP, w szczególności – prowadzenie kabli zgodnie z podziałem na strefy pożarowe oraz klasami odporności ogniowej elementów budowlanych, wykonanie wszystkich przejść kablowych przez przegrody o określonej klasie odporności ogniowej z zastosowaniem systemowych zabezpieczeń przeciwpożarowych (np. masy ogniochronne, zaprawy, przegrody, kształtki), </w:t>
      </w:r>
      <w:r w:rsidR="00EB572B">
        <w:lastRenderedPageBreak/>
        <w:t xml:space="preserve">zapewniających odtworzenie wymaganej klasy odporności ogniowej przegrody po wykonaniu przejścia. </w:t>
      </w:r>
    </w:p>
    <w:p w14:paraId="2D963A6E" w14:textId="5DB4867E" w:rsidR="00E869C5" w:rsidRDefault="00E869C5" w:rsidP="00326162">
      <w:pPr>
        <w:pStyle w:val="Akapitzlist"/>
        <w:numPr>
          <w:ilvl w:val="0"/>
          <w:numId w:val="6"/>
        </w:numPr>
        <w:spacing w:line="360" w:lineRule="auto"/>
        <w:jc w:val="both"/>
      </w:pPr>
      <w:r>
        <w:t>W</w:t>
      </w:r>
      <w:r w:rsidR="00326162">
        <w:t xml:space="preserve">szystkie prace niezbędne do realizacji zamówienia </w:t>
      </w:r>
      <w:r>
        <w:t>tj. prace projektowe,</w:t>
      </w:r>
      <w:r w:rsidR="00326162">
        <w:t xml:space="preserve"> prace budowlane, instalacyjne, konfiguracyjne, zasilenie urządzeń, pomiary itd. znajdują się w</w:t>
      </w:r>
      <w:r w:rsidR="000E4045">
        <w:t> </w:t>
      </w:r>
      <w:r w:rsidR="00326162">
        <w:t xml:space="preserve">zakresie </w:t>
      </w:r>
      <w:r>
        <w:t>W</w:t>
      </w:r>
      <w:r w:rsidR="00326162">
        <w:t>ykonawcy</w:t>
      </w:r>
      <w:r>
        <w:t>.</w:t>
      </w:r>
    </w:p>
    <w:p w14:paraId="26427523" w14:textId="19B8CF4C" w:rsidR="00E869C5" w:rsidRDefault="00E869C5" w:rsidP="00326162">
      <w:pPr>
        <w:pStyle w:val="Akapitzlist"/>
        <w:numPr>
          <w:ilvl w:val="0"/>
          <w:numId w:val="6"/>
        </w:numPr>
        <w:spacing w:line="360" w:lineRule="auto"/>
        <w:jc w:val="both"/>
      </w:pPr>
      <w:r>
        <w:t>W</w:t>
      </w:r>
      <w:r w:rsidR="00326162">
        <w:t>ymagany okres gwarancji na wykonane prace i zainstalowane urządzenia i wszelkie elementy instalacji wynosi 60 miesięcy od daty podpisania protokołu końcowego odbioru prac</w:t>
      </w:r>
      <w:r>
        <w:t>.</w:t>
      </w:r>
    </w:p>
    <w:p w14:paraId="3C731168" w14:textId="17414C73" w:rsidR="00E869C5" w:rsidRDefault="00E869C5" w:rsidP="00326162">
      <w:pPr>
        <w:pStyle w:val="Akapitzlist"/>
        <w:numPr>
          <w:ilvl w:val="0"/>
          <w:numId w:val="6"/>
        </w:numPr>
        <w:spacing w:line="360" w:lineRule="auto"/>
        <w:jc w:val="both"/>
      </w:pPr>
      <w:r>
        <w:t>W</w:t>
      </w:r>
      <w:r w:rsidR="00326162">
        <w:t xml:space="preserve">ykonawca powinien świadczyć usługę zdalnego nadzoru 24 godziny na dobę przez wszystkie dni roku oraz usługę utrzymania prawidłowego działania instalacji przez okres </w:t>
      </w:r>
      <w:r>
        <w:t>48</w:t>
      </w:r>
      <w:r w:rsidR="00326162">
        <w:t xml:space="preserve"> miesięcy od daty podpisania protokołu końcowego odbioru prac</w:t>
      </w:r>
      <w:r>
        <w:t>.</w:t>
      </w:r>
    </w:p>
    <w:p w14:paraId="2A0F7EA9" w14:textId="7E6D4245" w:rsidR="00E869C5" w:rsidRDefault="00E869C5" w:rsidP="00326162">
      <w:pPr>
        <w:pStyle w:val="Akapitzlist"/>
        <w:numPr>
          <w:ilvl w:val="0"/>
          <w:numId w:val="6"/>
        </w:numPr>
        <w:spacing w:line="360" w:lineRule="auto"/>
        <w:jc w:val="both"/>
      </w:pPr>
      <w:r>
        <w:t>W</w:t>
      </w:r>
      <w:r w:rsidR="00326162">
        <w:t>ykonawca zapewni dostępność własnych ekip serwisowo-naprawczych zlokalizowanych w miejscu umożliwiającym dojazd do miejsca instalacji w ciągu 60 minut</w:t>
      </w:r>
      <w:r>
        <w:t>.</w:t>
      </w:r>
    </w:p>
    <w:p w14:paraId="25D4AA15" w14:textId="63F6B94E" w:rsidR="00772B82" w:rsidRDefault="00415754" w:rsidP="00326162">
      <w:pPr>
        <w:pStyle w:val="Akapitzlist"/>
        <w:numPr>
          <w:ilvl w:val="0"/>
          <w:numId w:val="6"/>
        </w:numPr>
        <w:spacing w:line="360" w:lineRule="auto"/>
        <w:jc w:val="both"/>
      </w:pPr>
      <w:r>
        <w:t>Wykonawca zobowiązuje się do niezwłocznego przystąpienia do usuwania awarii instalacji po ich stwierdzeniu lub zgłoszeniu przez Zamawiającego oraz do zapewnienia, że łączny czas niedostępności instalacji w danym roku kalendarzowym nie przekroczy 7 dni kalendarzowych. Za niedostępność instalacji uważa się każdy stan, w którym instalacja nie zapewnia wymaganych w niniejszym Opisie Przedmiotu Zamówienia parametrów pokrycia sygnałem dla któregokolwiek z Operatorów, z przyczyn leżących po stronie Wykonawcy.</w:t>
      </w:r>
    </w:p>
    <w:p w14:paraId="3FAB02C5" w14:textId="3A5457C9" w:rsidR="00E869C5" w:rsidRDefault="00E869C5" w:rsidP="00C36266">
      <w:pPr>
        <w:pStyle w:val="Akapitzlist"/>
        <w:numPr>
          <w:ilvl w:val="0"/>
          <w:numId w:val="6"/>
        </w:numPr>
        <w:spacing w:line="360" w:lineRule="auto"/>
        <w:jc w:val="both"/>
      </w:pPr>
      <w:r>
        <w:t>W</w:t>
      </w:r>
      <w:r w:rsidR="00326162">
        <w:t xml:space="preserve">ykonawca powinien posiadać ubezpieczenie / kapitał zakładowy na kwotę nie mniejszą niż </w:t>
      </w:r>
      <w:r w:rsidR="00BF3A44">
        <w:t>1</w:t>
      </w:r>
      <w:r w:rsidR="00326162">
        <w:t xml:space="preserve"> mln</w:t>
      </w:r>
      <w:r>
        <w:t>.</w:t>
      </w:r>
    </w:p>
    <w:p w14:paraId="3DC4EFA6" w14:textId="77777777" w:rsidR="00F4485D" w:rsidRDefault="00F4485D" w:rsidP="00F4485D">
      <w:pPr>
        <w:pStyle w:val="Akapitzlist"/>
        <w:spacing w:line="360" w:lineRule="auto"/>
        <w:jc w:val="both"/>
      </w:pPr>
    </w:p>
    <w:p w14:paraId="4608D1FA" w14:textId="77777777" w:rsidR="00415754" w:rsidRDefault="00415754" w:rsidP="00F4485D">
      <w:pPr>
        <w:pStyle w:val="Akapitzlist"/>
        <w:spacing w:line="360" w:lineRule="auto"/>
        <w:jc w:val="both"/>
      </w:pPr>
    </w:p>
    <w:p w14:paraId="6452395F" w14:textId="77777777" w:rsidR="00415754" w:rsidRDefault="00415754" w:rsidP="00F4485D">
      <w:pPr>
        <w:pStyle w:val="Akapitzlist"/>
        <w:spacing w:line="360" w:lineRule="auto"/>
        <w:jc w:val="both"/>
      </w:pPr>
    </w:p>
    <w:p w14:paraId="7D739857" w14:textId="77777777" w:rsidR="00415754" w:rsidRDefault="00415754" w:rsidP="00F4485D">
      <w:pPr>
        <w:pStyle w:val="Akapitzlist"/>
        <w:spacing w:line="360" w:lineRule="auto"/>
        <w:jc w:val="both"/>
      </w:pPr>
    </w:p>
    <w:p w14:paraId="0FA0F792" w14:textId="77777777" w:rsidR="00415754" w:rsidRDefault="00415754" w:rsidP="00F4485D">
      <w:pPr>
        <w:pStyle w:val="Akapitzlist"/>
        <w:spacing w:line="360" w:lineRule="auto"/>
        <w:jc w:val="both"/>
      </w:pPr>
    </w:p>
    <w:p w14:paraId="7E6AE0DA" w14:textId="77777777" w:rsidR="00415754" w:rsidRDefault="00415754" w:rsidP="00F4485D">
      <w:pPr>
        <w:pStyle w:val="Akapitzlist"/>
        <w:spacing w:line="360" w:lineRule="auto"/>
        <w:jc w:val="both"/>
      </w:pPr>
    </w:p>
    <w:p w14:paraId="0C986BA2" w14:textId="77777777" w:rsidR="00415754" w:rsidRDefault="00415754" w:rsidP="00F4485D">
      <w:pPr>
        <w:pStyle w:val="Akapitzlist"/>
        <w:spacing w:line="360" w:lineRule="auto"/>
        <w:jc w:val="both"/>
      </w:pPr>
    </w:p>
    <w:p w14:paraId="35EA4AB2" w14:textId="77777777" w:rsidR="00415754" w:rsidRDefault="00415754" w:rsidP="00F4485D">
      <w:pPr>
        <w:pStyle w:val="Akapitzlist"/>
        <w:spacing w:line="360" w:lineRule="auto"/>
        <w:jc w:val="both"/>
      </w:pPr>
    </w:p>
    <w:p w14:paraId="48ACCD95" w14:textId="77777777" w:rsidR="00415754" w:rsidRDefault="00415754" w:rsidP="00F4485D">
      <w:pPr>
        <w:pStyle w:val="Akapitzlist"/>
        <w:spacing w:line="360" w:lineRule="auto"/>
        <w:jc w:val="both"/>
      </w:pPr>
    </w:p>
    <w:p w14:paraId="44FB11C9" w14:textId="77777777" w:rsidR="00415754" w:rsidRDefault="00415754" w:rsidP="00F4485D">
      <w:pPr>
        <w:pStyle w:val="Akapitzlist"/>
        <w:spacing w:line="360" w:lineRule="auto"/>
        <w:jc w:val="both"/>
      </w:pPr>
    </w:p>
    <w:p w14:paraId="6647135C" w14:textId="59728ADB" w:rsidR="00E869C5" w:rsidRPr="00E869C5" w:rsidRDefault="00E869C5" w:rsidP="00E869C5">
      <w:pPr>
        <w:pStyle w:val="Akapitzlist"/>
        <w:numPr>
          <w:ilvl w:val="0"/>
          <w:numId w:val="4"/>
        </w:numPr>
        <w:spacing w:line="360" w:lineRule="auto"/>
        <w:jc w:val="both"/>
        <w:rPr>
          <w:b/>
          <w:bCs/>
        </w:rPr>
      </w:pPr>
      <w:r w:rsidRPr="00E869C5">
        <w:rPr>
          <w:b/>
          <w:bCs/>
        </w:rPr>
        <w:t>Mapa obszarów obiektu które mają zostać objęte sygnałem</w:t>
      </w:r>
      <w:r>
        <w:rPr>
          <w:b/>
          <w:bCs/>
        </w:rPr>
        <w:t xml:space="preserve"> (mapy w formacie pdf stanowią </w:t>
      </w:r>
      <w:r w:rsidRPr="00EB572B">
        <w:rPr>
          <w:b/>
          <w:bCs/>
          <w:highlight w:val="yellow"/>
        </w:rPr>
        <w:t>załącznik nr 1</w:t>
      </w:r>
      <w:r>
        <w:rPr>
          <w:b/>
          <w:bCs/>
        </w:rPr>
        <w:t>)</w:t>
      </w:r>
      <w:r w:rsidRPr="00E869C5">
        <w:rPr>
          <w:b/>
          <w:bCs/>
        </w:rPr>
        <w:t>:</w:t>
      </w:r>
    </w:p>
    <w:p w14:paraId="2E2FDD13" w14:textId="3B0FED24" w:rsidR="00E869C5" w:rsidRDefault="00E869C5" w:rsidP="00E869C5">
      <w:pPr>
        <w:pStyle w:val="Akapitzlist"/>
        <w:numPr>
          <w:ilvl w:val="0"/>
          <w:numId w:val="7"/>
        </w:numPr>
        <w:spacing w:line="360" w:lineRule="auto"/>
        <w:ind w:left="709" w:hanging="283"/>
        <w:jc w:val="both"/>
      </w:pPr>
      <w:r>
        <w:t>Poziom 1: Garaż</w:t>
      </w:r>
    </w:p>
    <w:p w14:paraId="0FEEC1DA" w14:textId="0DB51804" w:rsidR="00112472" w:rsidRDefault="00E869C5" w:rsidP="00112472">
      <w:pPr>
        <w:pStyle w:val="Akapitzlist"/>
        <w:spacing w:line="360" w:lineRule="auto"/>
        <w:ind w:left="709"/>
        <w:jc w:val="both"/>
      </w:pPr>
      <w:r>
        <w:rPr>
          <w:noProof/>
        </w:rPr>
        <w:drawing>
          <wp:inline distT="0" distB="0" distL="0" distR="0" wp14:anchorId="38D742E5" wp14:editId="272C1DB1">
            <wp:extent cx="5033529" cy="3042750"/>
            <wp:effectExtent l="0" t="0" r="0" b="5715"/>
            <wp:docPr id="7851836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76361" cy="3068642"/>
                    </a:xfrm>
                    <a:prstGeom prst="rect">
                      <a:avLst/>
                    </a:prstGeom>
                    <a:noFill/>
                    <a:ln>
                      <a:noFill/>
                    </a:ln>
                  </pic:spPr>
                </pic:pic>
              </a:graphicData>
            </a:graphic>
          </wp:inline>
        </w:drawing>
      </w:r>
    </w:p>
    <w:p w14:paraId="6C6F1EC2" w14:textId="4FB0BF24" w:rsidR="00E869C5" w:rsidRDefault="00E869C5" w:rsidP="00E869C5">
      <w:pPr>
        <w:pStyle w:val="Akapitzlist"/>
        <w:numPr>
          <w:ilvl w:val="0"/>
          <w:numId w:val="7"/>
        </w:numPr>
        <w:spacing w:line="360" w:lineRule="auto"/>
        <w:ind w:left="709" w:hanging="283"/>
        <w:jc w:val="both"/>
      </w:pPr>
      <w:r>
        <w:t>Poziom 2: Parter</w:t>
      </w:r>
    </w:p>
    <w:p w14:paraId="2DAB375B" w14:textId="6EE6185E" w:rsidR="00772B82" w:rsidRDefault="00E869C5" w:rsidP="00415754">
      <w:pPr>
        <w:spacing w:line="360" w:lineRule="auto"/>
        <w:ind w:left="426"/>
        <w:jc w:val="both"/>
      </w:pPr>
      <w:r>
        <w:rPr>
          <w:noProof/>
        </w:rPr>
        <w:drawing>
          <wp:inline distT="0" distB="0" distL="0" distR="0" wp14:anchorId="260032D7" wp14:editId="09DD0B23">
            <wp:extent cx="4974609" cy="3821105"/>
            <wp:effectExtent l="0" t="0" r="0" b="8255"/>
            <wp:docPr id="161933172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97905" cy="3838999"/>
                    </a:xfrm>
                    <a:prstGeom prst="rect">
                      <a:avLst/>
                    </a:prstGeom>
                    <a:noFill/>
                    <a:ln>
                      <a:noFill/>
                    </a:ln>
                  </pic:spPr>
                </pic:pic>
              </a:graphicData>
            </a:graphic>
          </wp:inline>
        </w:drawing>
      </w:r>
    </w:p>
    <w:p w14:paraId="50D39A9E" w14:textId="334D9F77" w:rsidR="00DF214A" w:rsidRDefault="00DF214A" w:rsidP="00DF214A">
      <w:pPr>
        <w:pStyle w:val="Akapitzlist"/>
        <w:numPr>
          <w:ilvl w:val="0"/>
          <w:numId w:val="7"/>
        </w:numPr>
        <w:spacing w:line="360" w:lineRule="auto"/>
        <w:ind w:left="851" w:hanging="425"/>
        <w:jc w:val="both"/>
      </w:pPr>
      <w:r>
        <w:lastRenderedPageBreak/>
        <w:t>Poziom 3: Piętro nr 1</w:t>
      </w:r>
    </w:p>
    <w:p w14:paraId="386D4644" w14:textId="6D979C77" w:rsidR="00DF214A" w:rsidRDefault="00DF214A" w:rsidP="00DF214A">
      <w:pPr>
        <w:spacing w:line="360" w:lineRule="auto"/>
        <w:ind w:left="426"/>
        <w:jc w:val="both"/>
      </w:pPr>
      <w:r>
        <w:rPr>
          <w:noProof/>
        </w:rPr>
        <w:drawing>
          <wp:inline distT="0" distB="0" distL="0" distR="0" wp14:anchorId="25E6DD0E" wp14:editId="71BBBAF0">
            <wp:extent cx="5049672" cy="3736727"/>
            <wp:effectExtent l="0" t="0" r="0" b="0"/>
            <wp:docPr id="83457219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66586" cy="3749243"/>
                    </a:xfrm>
                    <a:prstGeom prst="rect">
                      <a:avLst/>
                    </a:prstGeom>
                    <a:noFill/>
                    <a:ln>
                      <a:noFill/>
                    </a:ln>
                  </pic:spPr>
                </pic:pic>
              </a:graphicData>
            </a:graphic>
          </wp:inline>
        </w:drawing>
      </w:r>
    </w:p>
    <w:p w14:paraId="3BA584B0" w14:textId="3C39CCE7" w:rsidR="00DF214A" w:rsidRDefault="00DF214A" w:rsidP="00DF214A">
      <w:pPr>
        <w:pStyle w:val="Akapitzlist"/>
        <w:numPr>
          <w:ilvl w:val="0"/>
          <w:numId w:val="7"/>
        </w:numPr>
        <w:spacing w:line="360" w:lineRule="auto"/>
        <w:ind w:left="851" w:hanging="425"/>
        <w:jc w:val="both"/>
      </w:pPr>
      <w:r>
        <w:t>Poziom 4: Piętro nr 2</w:t>
      </w:r>
    </w:p>
    <w:p w14:paraId="2CFBAE96" w14:textId="6CF91439" w:rsidR="00DF214A" w:rsidRDefault="00DF214A" w:rsidP="00DF214A">
      <w:pPr>
        <w:spacing w:line="360" w:lineRule="auto"/>
        <w:ind w:left="426"/>
        <w:jc w:val="both"/>
      </w:pPr>
      <w:r>
        <w:rPr>
          <w:noProof/>
        </w:rPr>
        <w:drawing>
          <wp:inline distT="0" distB="0" distL="0" distR="0" wp14:anchorId="290C29A2" wp14:editId="35713F32">
            <wp:extent cx="5049520" cy="3767773"/>
            <wp:effectExtent l="0" t="0" r="0" b="4445"/>
            <wp:docPr id="34736152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77307" cy="3788507"/>
                    </a:xfrm>
                    <a:prstGeom prst="rect">
                      <a:avLst/>
                    </a:prstGeom>
                    <a:noFill/>
                    <a:ln>
                      <a:noFill/>
                    </a:ln>
                  </pic:spPr>
                </pic:pic>
              </a:graphicData>
            </a:graphic>
          </wp:inline>
        </w:drawing>
      </w:r>
    </w:p>
    <w:p w14:paraId="078FB6D1" w14:textId="628F3633" w:rsidR="00DF214A" w:rsidRDefault="00DF214A" w:rsidP="00DF214A">
      <w:pPr>
        <w:pStyle w:val="Akapitzlist"/>
        <w:numPr>
          <w:ilvl w:val="0"/>
          <w:numId w:val="7"/>
        </w:numPr>
        <w:spacing w:line="360" w:lineRule="auto"/>
        <w:ind w:left="709" w:hanging="283"/>
        <w:jc w:val="both"/>
      </w:pPr>
      <w:r>
        <w:lastRenderedPageBreak/>
        <w:t>Poziom 5: Piętro nr 3</w:t>
      </w:r>
    </w:p>
    <w:p w14:paraId="3D9A75BC" w14:textId="012ED8BB" w:rsidR="00DF214A" w:rsidRDefault="00DF214A" w:rsidP="00DF214A">
      <w:pPr>
        <w:spacing w:line="360" w:lineRule="auto"/>
        <w:ind w:left="426"/>
        <w:jc w:val="both"/>
      </w:pPr>
      <w:r>
        <w:rPr>
          <w:noProof/>
        </w:rPr>
        <w:drawing>
          <wp:inline distT="0" distB="0" distL="0" distR="0" wp14:anchorId="40952FE5" wp14:editId="34833D3A">
            <wp:extent cx="5005917" cy="3800414"/>
            <wp:effectExtent l="0" t="0" r="4445" b="0"/>
            <wp:docPr id="89694820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22863" cy="3813279"/>
                    </a:xfrm>
                    <a:prstGeom prst="rect">
                      <a:avLst/>
                    </a:prstGeom>
                    <a:noFill/>
                    <a:ln>
                      <a:noFill/>
                    </a:ln>
                  </pic:spPr>
                </pic:pic>
              </a:graphicData>
            </a:graphic>
          </wp:inline>
        </w:drawing>
      </w:r>
    </w:p>
    <w:p w14:paraId="70251E56" w14:textId="77777777" w:rsidR="009A7836" w:rsidRDefault="009A7836" w:rsidP="00DF214A">
      <w:pPr>
        <w:spacing w:line="360" w:lineRule="auto"/>
        <w:ind w:left="426"/>
        <w:jc w:val="both"/>
      </w:pPr>
    </w:p>
    <w:p w14:paraId="4328EAA2" w14:textId="2DD049BA" w:rsidR="00DF214A" w:rsidRPr="00DF214A" w:rsidRDefault="00DF214A" w:rsidP="00DF214A">
      <w:pPr>
        <w:pStyle w:val="Akapitzlist"/>
        <w:numPr>
          <w:ilvl w:val="0"/>
          <w:numId w:val="4"/>
        </w:numPr>
        <w:spacing w:line="360" w:lineRule="auto"/>
        <w:jc w:val="both"/>
      </w:pPr>
      <w:r>
        <w:rPr>
          <w:b/>
          <w:bCs/>
        </w:rPr>
        <w:t xml:space="preserve">Serwerownia </w:t>
      </w:r>
    </w:p>
    <w:p w14:paraId="50518F93" w14:textId="361AA0B6" w:rsidR="00C36266" w:rsidRDefault="00DF214A" w:rsidP="00C36266">
      <w:pPr>
        <w:spacing w:line="360" w:lineRule="auto"/>
        <w:ind w:left="360"/>
        <w:jc w:val="both"/>
      </w:pPr>
      <w:r>
        <w:t>Zamawiający przewiduje, iż szafy serwerowe niezbędne do prawidłowego funkcjonowania instalacji będą znajdowały się w pomieszczeniu serwerowni, która znajduje się na poziomie nr 5 i jest oznaczona numerem 5.02.05</w:t>
      </w:r>
      <w:r w:rsidR="000463AB">
        <w:t xml:space="preserve"> na projekcie oraz numerem 323 na drzwiach</w:t>
      </w:r>
      <w:r>
        <w:t xml:space="preserve">. Powierzchnia serwerowni wynosi 40 m2. Wytrzymałość stopu w serwerowni wynosi 10 000 </w:t>
      </w:r>
      <w:proofErr w:type="spellStart"/>
      <w:r>
        <w:t>kn</w:t>
      </w:r>
      <w:proofErr w:type="spellEnd"/>
      <w:r>
        <w:t>/m2</w:t>
      </w:r>
      <w:r w:rsidR="009A7836">
        <w:t xml:space="preserve"> – mapy obciążeń stropu znajdują się w </w:t>
      </w:r>
      <w:r w:rsidR="009A7836" w:rsidRPr="009A7836">
        <w:rPr>
          <w:highlight w:val="yellow"/>
        </w:rPr>
        <w:t>załączniku nr 2</w:t>
      </w:r>
      <w:r w:rsidRPr="009A7836">
        <w:rPr>
          <w:highlight w:val="yellow"/>
        </w:rPr>
        <w:t>.</w:t>
      </w:r>
      <w:r>
        <w:t xml:space="preserve"> </w:t>
      </w:r>
      <w:r w:rsidR="00F4485D">
        <w:t xml:space="preserve">Chłodzenie serwerowni zapewnia redundantna instalacja klimatyzacji typu </w:t>
      </w:r>
      <w:proofErr w:type="spellStart"/>
      <w:r w:rsidR="00F4485D">
        <w:t>split</w:t>
      </w:r>
      <w:proofErr w:type="spellEnd"/>
      <w:r w:rsidR="00EB572B">
        <w:t xml:space="preserve"> o mocy 6kW</w:t>
      </w:r>
      <w:r w:rsidR="00F4485D">
        <w:t xml:space="preserve">. </w:t>
      </w:r>
      <w:r w:rsidR="00EB572B">
        <w:t xml:space="preserve">W serwerowni znajduje się rozdzielnica RS1. Schemat rozdzielnicy RS1 znajduje się w </w:t>
      </w:r>
      <w:r w:rsidR="00EB572B" w:rsidRPr="00EB572B">
        <w:rPr>
          <w:highlight w:val="yellow"/>
        </w:rPr>
        <w:t xml:space="preserve">załączniku nr </w:t>
      </w:r>
      <w:r w:rsidR="009A7836">
        <w:rPr>
          <w:highlight w:val="yellow"/>
        </w:rPr>
        <w:t>3</w:t>
      </w:r>
      <w:r w:rsidR="00EB572B" w:rsidRPr="00EB572B">
        <w:rPr>
          <w:highlight w:val="yellow"/>
        </w:rPr>
        <w:t>.</w:t>
      </w:r>
      <w:r w:rsidR="00EB572B">
        <w:t xml:space="preserve"> </w:t>
      </w:r>
      <w:r w:rsidR="00C26E99">
        <w:t>W</w:t>
      </w:r>
      <w:r w:rsidR="002A1639">
        <w:t> </w:t>
      </w:r>
      <w:r w:rsidR="00C26E99">
        <w:t xml:space="preserve">rozdzielnicy RS1 powinny również zostać zamontowane podliczniki energii, po 1 dla każdego operatora oraz 1 dla Wykonawcy. Liczniki mają mieć możliwość wpięcia do BMS po protokołach </w:t>
      </w:r>
      <w:proofErr w:type="spellStart"/>
      <w:r w:rsidR="002A1639" w:rsidRPr="002A1639">
        <w:rPr>
          <w:highlight w:val="yellow"/>
        </w:rPr>
        <w:t>BACnet</w:t>
      </w:r>
      <w:proofErr w:type="spellEnd"/>
      <w:r w:rsidR="002A1639" w:rsidRPr="002A1639">
        <w:rPr>
          <w:highlight w:val="yellow"/>
        </w:rPr>
        <w:t xml:space="preserve"> lub </w:t>
      </w:r>
      <w:proofErr w:type="spellStart"/>
      <w:r w:rsidR="002A1639" w:rsidRPr="002A1639">
        <w:rPr>
          <w:highlight w:val="yellow"/>
        </w:rPr>
        <w:t>Modbus</w:t>
      </w:r>
      <w:proofErr w:type="spellEnd"/>
      <w:r w:rsidR="002A1639">
        <w:t xml:space="preserve">. </w:t>
      </w:r>
      <w:r w:rsidR="00A14852">
        <w:t xml:space="preserve"> </w:t>
      </w:r>
      <w:r w:rsidR="000463AB">
        <w:t xml:space="preserve">Projekt istniejącej instalacji elektrycznej obiektu znajduje się w </w:t>
      </w:r>
      <w:r w:rsidR="000463AB" w:rsidRPr="000463AB">
        <w:rPr>
          <w:highlight w:val="yellow"/>
        </w:rPr>
        <w:t>załączniku nr 4.</w:t>
      </w:r>
      <w:r w:rsidR="000463AB">
        <w:t xml:space="preserve"> </w:t>
      </w:r>
    </w:p>
    <w:p w14:paraId="45E193E2" w14:textId="77777777" w:rsidR="00112472" w:rsidRDefault="00112472" w:rsidP="00C36266">
      <w:pPr>
        <w:spacing w:line="360" w:lineRule="auto"/>
        <w:ind w:left="360"/>
        <w:jc w:val="both"/>
      </w:pPr>
    </w:p>
    <w:p w14:paraId="7F920E3C" w14:textId="77777777" w:rsidR="00112472" w:rsidRDefault="00112472" w:rsidP="00C36266">
      <w:pPr>
        <w:spacing w:line="360" w:lineRule="auto"/>
        <w:ind w:left="360"/>
        <w:jc w:val="both"/>
      </w:pPr>
    </w:p>
    <w:p w14:paraId="0184A85A" w14:textId="30EE57C7" w:rsidR="00C36266" w:rsidRDefault="00C36266" w:rsidP="00C36266">
      <w:pPr>
        <w:pStyle w:val="Akapitzlist"/>
        <w:numPr>
          <w:ilvl w:val="0"/>
          <w:numId w:val="4"/>
        </w:numPr>
        <w:spacing w:line="360" w:lineRule="auto"/>
        <w:jc w:val="both"/>
        <w:rPr>
          <w:b/>
          <w:bCs/>
        </w:rPr>
      </w:pPr>
      <w:r w:rsidRPr="00C36266">
        <w:rPr>
          <w:b/>
          <w:bCs/>
        </w:rPr>
        <w:lastRenderedPageBreak/>
        <w:t>Anten</w:t>
      </w:r>
      <w:r w:rsidR="00EB196D">
        <w:rPr>
          <w:b/>
          <w:bCs/>
        </w:rPr>
        <w:t>y</w:t>
      </w:r>
      <w:r w:rsidRPr="00C36266">
        <w:rPr>
          <w:b/>
          <w:bCs/>
        </w:rPr>
        <w:t xml:space="preserve"> i konstrukcja w</w:t>
      </w:r>
      <w:r>
        <w:rPr>
          <w:b/>
          <w:bCs/>
        </w:rPr>
        <w:t>s</w:t>
      </w:r>
      <w:r w:rsidRPr="00C36266">
        <w:rPr>
          <w:b/>
          <w:bCs/>
        </w:rPr>
        <w:t>porcza</w:t>
      </w:r>
    </w:p>
    <w:p w14:paraId="7C5FE169" w14:textId="170B7C22" w:rsidR="00C36266" w:rsidRPr="00C36266" w:rsidRDefault="00C36266" w:rsidP="00C36266">
      <w:pPr>
        <w:spacing w:line="360" w:lineRule="auto"/>
        <w:ind w:left="360"/>
        <w:jc w:val="both"/>
      </w:pPr>
      <w:r w:rsidRPr="00C36266">
        <w:t xml:space="preserve">Zamawiający przewiduje, iż </w:t>
      </w:r>
      <w:r>
        <w:t>lokalizacja anten znajdować się będzie na Poziomie nr 6 tj. na dachu wysokim, a konstrukcja wsporcza będzie montowana do ściany elewacyjnej od wewnętrznej strony dachu</w:t>
      </w:r>
      <w:r w:rsidR="00C26E99">
        <w:t>.</w:t>
      </w:r>
      <w:r w:rsidR="00C26E99" w:rsidRPr="00C26E99">
        <w:t xml:space="preserve"> </w:t>
      </w:r>
      <w:r w:rsidR="00C26E99">
        <w:t xml:space="preserve">Konstrukcja wsporcza / maszt antenowy oraz związane z nim trasy kablowe powinny zostać zaprojektowane i wykonane w technologii niewymagającej ingerencji w istniejące poszycie dachowe oraz warstwy </w:t>
      </w:r>
      <w:proofErr w:type="spellStart"/>
      <w:r w:rsidR="00C26E99">
        <w:t>hydroizolacyjne</w:t>
      </w:r>
      <w:proofErr w:type="spellEnd"/>
      <w:r w:rsidR="00C26E99">
        <w:t xml:space="preserve"> (w szczególności membranę dachową). Dopuszcza się wyłącznie rozwiązania bezinwazyjne dla powłok dachowych, oparte m.in. na konstrukcjach balastowych lub innych systemach niewymagających wykonywania nowych przejść przez poszycie dachu. Wykonawca nie jest uprawniony do wykonywania jakichkolwiek otworów, wierceń lub innych naruszeń istniejącej hydroizolacji dachu bez uprzedniej pisemnej zgody Zamawiającego oraz projektanta obiektu. Sugerowana lokalizacja została wskazana w </w:t>
      </w:r>
      <w:r w:rsidRPr="00EB572B">
        <w:rPr>
          <w:highlight w:val="yellow"/>
        </w:rPr>
        <w:t>załącznik</w:t>
      </w:r>
      <w:r w:rsidR="00C26E99">
        <w:rPr>
          <w:highlight w:val="yellow"/>
        </w:rPr>
        <w:t>u</w:t>
      </w:r>
      <w:r w:rsidRPr="00EB572B">
        <w:rPr>
          <w:highlight w:val="yellow"/>
        </w:rPr>
        <w:t xml:space="preserve"> nr </w:t>
      </w:r>
      <w:r w:rsidR="000463AB">
        <w:rPr>
          <w:highlight w:val="yellow"/>
        </w:rPr>
        <w:t>5</w:t>
      </w:r>
      <w:r w:rsidRPr="00EB572B">
        <w:rPr>
          <w:highlight w:val="yellow"/>
        </w:rPr>
        <w:t>.</w:t>
      </w:r>
      <w:r>
        <w:t xml:space="preserve"> </w:t>
      </w:r>
    </w:p>
    <w:p w14:paraId="2266A73E" w14:textId="264D161C" w:rsidR="00DF214A" w:rsidRDefault="00C36266" w:rsidP="00C36266">
      <w:pPr>
        <w:pStyle w:val="Akapitzlist"/>
        <w:numPr>
          <w:ilvl w:val="0"/>
          <w:numId w:val="4"/>
        </w:numPr>
        <w:spacing w:line="360" w:lineRule="auto"/>
        <w:jc w:val="both"/>
        <w:rPr>
          <w:b/>
          <w:bCs/>
        </w:rPr>
      </w:pPr>
      <w:r w:rsidRPr="00C36266">
        <w:rPr>
          <w:b/>
          <w:bCs/>
        </w:rPr>
        <w:t>Definicje</w:t>
      </w:r>
    </w:p>
    <w:p w14:paraId="372976CC" w14:textId="75BDB9AE" w:rsidR="00C36266" w:rsidRPr="00C36266" w:rsidRDefault="00C36266" w:rsidP="00C36266">
      <w:pPr>
        <w:pStyle w:val="Akapitzlist"/>
        <w:numPr>
          <w:ilvl w:val="0"/>
          <w:numId w:val="8"/>
        </w:numPr>
        <w:spacing w:line="360" w:lineRule="auto"/>
        <w:ind w:left="567" w:hanging="283"/>
        <w:jc w:val="both"/>
        <w:rPr>
          <w:b/>
          <w:bCs/>
        </w:rPr>
      </w:pPr>
      <w:r>
        <w:rPr>
          <w:b/>
          <w:bCs/>
        </w:rPr>
        <w:t xml:space="preserve">Zamawiający – </w:t>
      </w:r>
      <w:r>
        <w:t xml:space="preserve">podmiot zlecający zaprojektowanie i wykonanie </w:t>
      </w:r>
      <w:proofErr w:type="spellStart"/>
      <w:r>
        <w:t>multioperatorskiej</w:t>
      </w:r>
      <w:proofErr w:type="spellEnd"/>
      <w:r>
        <w:t xml:space="preserve"> instalacji dystrybuującej sygnał </w:t>
      </w:r>
      <w:r w:rsidRPr="00C36266">
        <w:t>telefonii komórkowej, której zadaniem będzie zapewnienie pokrycia sygnałem wskazanych części obiektu Centrum Usług Publicznych w Opolu (Opole, ul. Pileckiego 1), wraz z usługą monitorowania instalacji.</w:t>
      </w:r>
      <w:r>
        <w:t xml:space="preserve"> </w:t>
      </w:r>
    </w:p>
    <w:p w14:paraId="50C58F94" w14:textId="5449F05E" w:rsidR="00C36266" w:rsidRPr="00C36266" w:rsidRDefault="00C36266" w:rsidP="00C36266">
      <w:pPr>
        <w:pStyle w:val="Akapitzlist"/>
        <w:numPr>
          <w:ilvl w:val="0"/>
          <w:numId w:val="8"/>
        </w:numPr>
        <w:spacing w:line="360" w:lineRule="auto"/>
        <w:ind w:left="567" w:hanging="283"/>
        <w:jc w:val="both"/>
        <w:rPr>
          <w:b/>
          <w:bCs/>
        </w:rPr>
      </w:pPr>
      <w:r>
        <w:rPr>
          <w:b/>
          <w:bCs/>
        </w:rPr>
        <w:t>Wykonawca –</w:t>
      </w:r>
      <w:r>
        <w:t xml:space="preserve"> podmiot realizujący projekt, odpowiedzialny za zaprojektowanie, wykonanie oraz uruchomienie przedmiotu zamówienia w systemie „zaprojektuj i</w:t>
      </w:r>
      <w:r w:rsidR="00EB196D">
        <w:t> </w:t>
      </w:r>
      <w:r>
        <w:t xml:space="preserve">wybuduj”. </w:t>
      </w:r>
    </w:p>
    <w:p w14:paraId="57800C6C" w14:textId="0CF66530" w:rsidR="00C36266" w:rsidRPr="00126723" w:rsidRDefault="00126723" w:rsidP="00C36266">
      <w:pPr>
        <w:pStyle w:val="Akapitzlist"/>
        <w:numPr>
          <w:ilvl w:val="0"/>
          <w:numId w:val="8"/>
        </w:numPr>
        <w:spacing w:line="360" w:lineRule="auto"/>
        <w:ind w:left="567" w:hanging="283"/>
        <w:jc w:val="both"/>
        <w:rPr>
          <w:b/>
          <w:bCs/>
        </w:rPr>
      </w:pPr>
      <w:r>
        <w:rPr>
          <w:b/>
          <w:bCs/>
        </w:rPr>
        <w:t>OPZ (Opis Przedmiotu Zamówienia) –</w:t>
      </w:r>
      <w:r>
        <w:t xml:space="preserve"> dokument określający zakres, wymagania technicznej, warunki realizacji oraz elementy instalacji. </w:t>
      </w:r>
    </w:p>
    <w:p w14:paraId="572DF955" w14:textId="13686259" w:rsidR="00126723" w:rsidRPr="00126723" w:rsidRDefault="00126723" w:rsidP="00C36266">
      <w:pPr>
        <w:pStyle w:val="Akapitzlist"/>
        <w:numPr>
          <w:ilvl w:val="0"/>
          <w:numId w:val="8"/>
        </w:numPr>
        <w:spacing w:line="360" w:lineRule="auto"/>
        <w:ind w:left="567" w:hanging="283"/>
        <w:jc w:val="both"/>
        <w:rPr>
          <w:b/>
          <w:bCs/>
        </w:rPr>
      </w:pPr>
      <w:r>
        <w:rPr>
          <w:b/>
          <w:bCs/>
        </w:rPr>
        <w:t xml:space="preserve">Instalacja </w:t>
      </w:r>
      <w:r w:rsidRPr="00126723">
        <w:rPr>
          <w:b/>
          <w:bCs/>
        </w:rPr>
        <w:t>(</w:t>
      </w:r>
      <w:proofErr w:type="spellStart"/>
      <w:r w:rsidRPr="00126723">
        <w:rPr>
          <w:b/>
          <w:bCs/>
        </w:rPr>
        <w:t>multioperatorska</w:t>
      </w:r>
      <w:proofErr w:type="spellEnd"/>
      <w:r w:rsidRPr="00126723">
        <w:rPr>
          <w:b/>
          <w:bCs/>
        </w:rPr>
        <w:t xml:space="preserve"> instalacja dystrybuująca sygnał telefonii komórkowej, której zadaniem będzie zapewnienie pokrycia sygnałem wskazanych części obiektu Centrum Usług Publicznych w Opolu)</w:t>
      </w:r>
      <w:r>
        <w:rPr>
          <w:b/>
          <w:bCs/>
        </w:rPr>
        <w:t xml:space="preserve"> – </w:t>
      </w:r>
      <w:r w:rsidRPr="00126723">
        <w:t>kompleksowy system</w:t>
      </w:r>
      <w:r>
        <w:rPr>
          <w:b/>
          <w:bCs/>
        </w:rPr>
        <w:t xml:space="preserve"> </w:t>
      </w:r>
      <w:r>
        <w:t xml:space="preserve">obejmujący </w:t>
      </w:r>
      <w:proofErr w:type="spellStart"/>
      <w:r>
        <w:t>multioperatorską</w:t>
      </w:r>
      <w:proofErr w:type="spellEnd"/>
      <w:r>
        <w:t xml:space="preserve"> instalację dystrybuującą sygnał telefonii komórkowej, szafy </w:t>
      </w:r>
      <w:proofErr w:type="spellStart"/>
      <w:r>
        <w:t>rack</w:t>
      </w:r>
      <w:proofErr w:type="spellEnd"/>
      <w:r>
        <w:t xml:space="preserve"> wraz z niezbędnym oprzyrządowaniem, anten</w:t>
      </w:r>
      <w:r w:rsidR="00EB196D">
        <w:t>y</w:t>
      </w:r>
      <w:r>
        <w:t xml:space="preserve"> zewnętrzn</w:t>
      </w:r>
      <w:r w:rsidR="00EB196D">
        <w:t>e</w:t>
      </w:r>
      <w:r>
        <w:t xml:space="preserve"> wraz z konstrukcją wsporczą, trasy kablowe, anteny wewnętrzne, usługa zdalnego nadzoru 24h. </w:t>
      </w:r>
    </w:p>
    <w:p w14:paraId="1B7FE115" w14:textId="2C538A12" w:rsidR="00126723" w:rsidRPr="00126723" w:rsidRDefault="00126723" w:rsidP="00C36266">
      <w:pPr>
        <w:pStyle w:val="Akapitzlist"/>
        <w:numPr>
          <w:ilvl w:val="0"/>
          <w:numId w:val="8"/>
        </w:numPr>
        <w:spacing w:line="360" w:lineRule="auto"/>
        <w:ind w:left="567" w:hanging="283"/>
        <w:jc w:val="both"/>
        <w:rPr>
          <w:b/>
          <w:bCs/>
        </w:rPr>
      </w:pPr>
      <w:r>
        <w:rPr>
          <w:b/>
          <w:bCs/>
        </w:rPr>
        <w:t>Usługa zdalnego nadzoru 24h –</w:t>
      </w:r>
      <w:r>
        <w:t xml:space="preserve"> kompleksowa usługa utrzymania ruchu instalacji, tak aby instalacja była w ciągłym ruchu, jak również była stale monitorowana, a reakcja na wszelkie awarie, będzie się odbywać do 60 min w sposób zdalny lub poprzez przyjazd serwisantów na teren obiektu.</w:t>
      </w:r>
    </w:p>
    <w:p w14:paraId="2E6A37C4" w14:textId="363ACBFA" w:rsidR="00126723" w:rsidRPr="00126723" w:rsidRDefault="00126723" w:rsidP="00C36266">
      <w:pPr>
        <w:pStyle w:val="Akapitzlist"/>
        <w:numPr>
          <w:ilvl w:val="0"/>
          <w:numId w:val="8"/>
        </w:numPr>
        <w:spacing w:line="360" w:lineRule="auto"/>
        <w:ind w:left="567" w:hanging="283"/>
        <w:jc w:val="both"/>
        <w:rPr>
          <w:b/>
          <w:bCs/>
        </w:rPr>
      </w:pPr>
      <w:r>
        <w:rPr>
          <w:b/>
          <w:bCs/>
        </w:rPr>
        <w:lastRenderedPageBreak/>
        <w:t>Obiekt</w:t>
      </w:r>
      <w:r w:rsidR="00852EC0">
        <w:rPr>
          <w:b/>
          <w:bCs/>
        </w:rPr>
        <w:t>/Budynek CUP</w:t>
      </w:r>
      <w:r>
        <w:rPr>
          <w:b/>
          <w:bCs/>
        </w:rPr>
        <w:t xml:space="preserve"> –</w:t>
      </w:r>
      <w:r>
        <w:t xml:space="preserve"> Centrum Usług Publicznych w Opolu, ul. Pileckiego 1. </w:t>
      </w:r>
    </w:p>
    <w:p w14:paraId="618A63B9" w14:textId="09AB5256" w:rsidR="00126723" w:rsidRPr="000801B0" w:rsidRDefault="00126723" w:rsidP="00C36266">
      <w:pPr>
        <w:pStyle w:val="Akapitzlist"/>
        <w:numPr>
          <w:ilvl w:val="0"/>
          <w:numId w:val="8"/>
        </w:numPr>
        <w:spacing w:line="360" w:lineRule="auto"/>
        <w:ind w:left="567" w:hanging="283"/>
        <w:jc w:val="both"/>
        <w:rPr>
          <w:b/>
          <w:bCs/>
        </w:rPr>
      </w:pPr>
      <w:r>
        <w:rPr>
          <w:b/>
          <w:bCs/>
        </w:rPr>
        <w:t>Operatorzy –</w:t>
      </w:r>
      <w:r>
        <w:t xml:space="preserve"> operatorzy telefonii komórkowej </w:t>
      </w:r>
      <w:r w:rsidR="000801B0">
        <w:t xml:space="preserve">wpisani do Rejestru Przedsiębiorców Telekomunikacyjnych, z własnym widmem (MNO), których sygnał ma być dystrybuowany na obiekcie: </w:t>
      </w:r>
      <w:r>
        <w:t xml:space="preserve">Orange </w:t>
      </w:r>
      <w:r w:rsidR="000801B0">
        <w:t>Polska S.A., Polkomtel Sp. z o.o. (PLUS), P4 Sp. z o.o. (Play), T-Mobile Polska S.A.</w:t>
      </w:r>
    </w:p>
    <w:p w14:paraId="015D9DAA" w14:textId="01D3363A" w:rsidR="000801B0" w:rsidRPr="000801B0" w:rsidRDefault="000801B0" w:rsidP="00C36266">
      <w:pPr>
        <w:pStyle w:val="Akapitzlist"/>
        <w:numPr>
          <w:ilvl w:val="0"/>
          <w:numId w:val="8"/>
        </w:numPr>
        <w:spacing w:line="360" w:lineRule="auto"/>
        <w:ind w:left="567" w:hanging="283"/>
        <w:jc w:val="both"/>
        <w:rPr>
          <w:b/>
          <w:bCs/>
        </w:rPr>
      </w:pPr>
      <w:r>
        <w:rPr>
          <w:b/>
          <w:bCs/>
        </w:rPr>
        <w:t>Zasięg podstawowy –</w:t>
      </w:r>
      <w:r>
        <w:t xml:space="preserve"> jest to obszar zaznaczony na mapach obszarów obiektu kolorem pomarańczowy, jako wymagany obszar, dla którego ma być wykonana instalacja i na którym to obszarze sygnał ma być dystrybuowany. </w:t>
      </w:r>
    </w:p>
    <w:p w14:paraId="1DF2505B" w14:textId="5B89B46D" w:rsidR="000801B0" w:rsidRPr="000801B0" w:rsidRDefault="000801B0" w:rsidP="00C36266">
      <w:pPr>
        <w:pStyle w:val="Akapitzlist"/>
        <w:numPr>
          <w:ilvl w:val="0"/>
          <w:numId w:val="8"/>
        </w:numPr>
        <w:spacing w:line="360" w:lineRule="auto"/>
        <w:ind w:left="567" w:hanging="283"/>
        <w:jc w:val="both"/>
        <w:rPr>
          <w:b/>
          <w:bCs/>
        </w:rPr>
      </w:pPr>
      <w:r>
        <w:rPr>
          <w:b/>
          <w:bCs/>
        </w:rPr>
        <w:t>Zasięg opcjonalny –</w:t>
      </w:r>
      <w:r>
        <w:t xml:space="preserve"> jest to obszar zaznaczony na mapach obszarów obiektu kolorem zielonym jako opcjonalny obszar, do granicy której mają być doprowadzone tylko niezbędne elementy instalacji, które w przyszłości umożliwią rozbudowę instalacji o ten obszar. </w:t>
      </w:r>
    </w:p>
    <w:p w14:paraId="693B4F4A" w14:textId="60AA7764" w:rsidR="000801B0" w:rsidRPr="00EB196D" w:rsidRDefault="00EB196D" w:rsidP="00C36266">
      <w:pPr>
        <w:pStyle w:val="Akapitzlist"/>
        <w:numPr>
          <w:ilvl w:val="0"/>
          <w:numId w:val="8"/>
        </w:numPr>
        <w:spacing w:line="360" w:lineRule="auto"/>
        <w:ind w:left="567" w:hanging="283"/>
        <w:jc w:val="both"/>
        <w:rPr>
          <w:b/>
          <w:bCs/>
        </w:rPr>
      </w:pPr>
      <w:r>
        <w:rPr>
          <w:b/>
          <w:bCs/>
        </w:rPr>
        <w:t xml:space="preserve">Część pasywna instalacji - </w:t>
      </w:r>
      <w:r w:rsidRPr="00EB196D">
        <w:t>okablowanie, elementy dystrybucyjne (</w:t>
      </w:r>
      <w:proofErr w:type="spellStart"/>
      <w:r w:rsidRPr="00EB196D">
        <w:t>splittery</w:t>
      </w:r>
      <w:proofErr w:type="spellEnd"/>
      <w:r w:rsidRPr="00EB196D">
        <w:t xml:space="preserve">, </w:t>
      </w:r>
      <w:proofErr w:type="spellStart"/>
      <w:r w:rsidRPr="00EB196D">
        <w:t>couplery</w:t>
      </w:r>
      <w:proofErr w:type="spellEnd"/>
      <w:r w:rsidRPr="00EB196D">
        <w:t>, odgałęźniki), złącza, przełącznice, anteny wewnętrzne oraz elementy mocujące, służące do przenoszenia sygnału radiowego w zakresie częstotliwości określonym w OPZ, niewymagające zasilania elektrycznego.</w:t>
      </w:r>
    </w:p>
    <w:p w14:paraId="1FE861D0" w14:textId="6BDCE832" w:rsidR="00EB196D" w:rsidRPr="00EB196D" w:rsidRDefault="00EB196D" w:rsidP="00C36266">
      <w:pPr>
        <w:pStyle w:val="Akapitzlist"/>
        <w:numPr>
          <w:ilvl w:val="0"/>
          <w:numId w:val="8"/>
        </w:numPr>
        <w:spacing w:line="360" w:lineRule="auto"/>
        <w:ind w:left="567" w:hanging="283"/>
        <w:jc w:val="both"/>
        <w:rPr>
          <w:b/>
          <w:bCs/>
        </w:rPr>
      </w:pPr>
      <w:r>
        <w:rPr>
          <w:b/>
          <w:bCs/>
        </w:rPr>
        <w:t xml:space="preserve">Część aktywna instalacji - </w:t>
      </w:r>
      <w:r w:rsidRPr="00EB196D">
        <w:t>urządzenia wymagające zasilania elektrycznego, w</w:t>
      </w:r>
      <w:r w:rsidR="00852EC0">
        <w:t> </w:t>
      </w:r>
      <w:r w:rsidRPr="00EB196D">
        <w:t xml:space="preserve">szczególności </w:t>
      </w:r>
      <w:proofErr w:type="spellStart"/>
      <w:r w:rsidRPr="00EB196D">
        <w:t>repeatery</w:t>
      </w:r>
      <w:proofErr w:type="spellEnd"/>
      <w:r w:rsidRPr="00EB196D">
        <w:t>, wzmacniacze, jednostki główne i odległe systemu DAS (</w:t>
      </w:r>
      <w:proofErr w:type="spellStart"/>
      <w:r w:rsidRPr="00EB196D">
        <w:t>head</w:t>
      </w:r>
      <w:proofErr w:type="spellEnd"/>
      <w:r w:rsidRPr="00EB196D">
        <w:rPr>
          <w:rFonts w:ascii="Cambria Math" w:hAnsi="Cambria Math" w:cs="Cambria Math"/>
        </w:rPr>
        <w:t>‑</w:t>
      </w:r>
      <w:r w:rsidRPr="00EB196D">
        <w:t xml:space="preserve">end, </w:t>
      </w:r>
      <w:proofErr w:type="spellStart"/>
      <w:r w:rsidRPr="00EB196D">
        <w:t>remote</w:t>
      </w:r>
      <w:proofErr w:type="spellEnd"/>
      <w:r w:rsidRPr="00EB196D">
        <w:t xml:space="preserve"> </w:t>
      </w:r>
      <w:proofErr w:type="spellStart"/>
      <w:r w:rsidRPr="00EB196D">
        <w:t>units</w:t>
      </w:r>
      <w:proofErr w:type="spellEnd"/>
      <w:r w:rsidRPr="00EB196D">
        <w:t>), ewentualne modu</w:t>
      </w:r>
      <w:r w:rsidRPr="00EB196D">
        <w:rPr>
          <w:rFonts w:cs="Space Grotesk"/>
        </w:rPr>
        <w:t>ł</w:t>
      </w:r>
      <w:r w:rsidRPr="00EB196D">
        <w:t>y radiowe (RHU/RRU) lub inne elementy aktywne s</w:t>
      </w:r>
      <w:r w:rsidRPr="00EB196D">
        <w:rPr>
          <w:rFonts w:cs="Space Grotesk"/>
        </w:rPr>
        <w:t>ł</w:t>
      </w:r>
      <w:r w:rsidRPr="00EB196D">
        <w:t>u</w:t>
      </w:r>
      <w:r w:rsidRPr="00EB196D">
        <w:rPr>
          <w:rFonts w:cs="Space Grotesk"/>
        </w:rPr>
        <w:t>żą</w:t>
      </w:r>
      <w:r w:rsidRPr="00EB196D">
        <w:t>ce do przetwarzania lub wzmocnienia sygna</w:t>
      </w:r>
      <w:r w:rsidRPr="00EB196D">
        <w:rPr>
          <w:rFonts w:cs="Space Grotesk"/>
        </w:rPr>
        <w:t>ł</w:t>
      </w:r>
      <w:r w:rsidRPr="00EB196D">
        <w:t>u radiowego.</w:t>
      </w:r>
    </w:p>
    <w:p w14:paraId="3F49E6FB" w14:textId="673DBED5" w:rsidR="00EB196D" w:rsidRPr="008D1038" w:rsidRDefault="008D1038" w:rsidP="00C36266">
      <w:pPr>
        <w:pStyle w:val="Akapitzlist"/>
        <w:numPr>
          <w:ilvl w:val="0"/>
          <w:numId w:val="8"/>
        </w:numPr>
        <w:spacing w:line="360" w:lineRule="auto"/>
        <w:ind w:left="567" w:hanging="283"/>
        <w:jc w:val="both"/>
        <w:rPr>
          <w:b/>
          <w:bCs/>
        </w:rPr>
      </w:pPr>
      <w:r>
        <w:rPr>
          <w:b/>
          <w:bCs/>
        </w:rPr>
        <w:t xml:space="preserve"> Model </w:t>
      </w:r>
      <w:proofErr w:type="spellStart"/>
      <w:r>
        <w:rPr>
          <w:b/>
          <w:bCs/>
        </w:rPr>
        <w:t>neutral</w:t>
      </w:r>
      <w:proofErr w:type="spellEnd"/>
      <w:r>
        <w:rPr>
          <w:b/>
          <w:bCs/>
        </w:rPr>
        <w:t xml:space="preserve"> host -</w:t>
      </w:r>
      <w:r>
        <w:t xml:space="preserve"> </w:t>
      </w:r>
      <w:r w:rsidRPr="008D1038">
        <w:t xml:space="preserve">model funkcjonowania instalacji </w:t>
      </w:r>
      <w:proofErr w:type="spellStart"/>
      <w:r w:rsidRPr="008D1038">
        <w:t>multioperatorskiej</w:t>
      </w:r>
      <w:proofErr w:type="spellEnd"/>
      <w:r w:rsidRPr="008D1038">
        <w:t>, w którym Zamawiający lub wskazany przez niego podmiot (w tym Wykonawca) udostępnia Operatorom infrastrukturę wewnątrzbudynkową do świadczenia usług telekomunikacyjnych, bez uprzywilejowania któregokolwiek z Operatorów oraz przy zapewnieniu równego dostępu do zasobów instalacji.</w:t>
      </w:r>
    </w:p>
    <w:p w14:paraId="18711CC8" w14:textId="77777777" w:rsidR="00852EC0" w:rsidRPr="00852EC0" w:rsidRDefault="008D1038" w:rsidP="00852EC0">
      <w:pPr>
        <w:pStyle w:val="Akapitzlist"/>
        <w:numPr>
          <w:ilvl w:val="0"/>
          <w:numId w:val="8"/>
        </w:numPr>
        <w:spacing w:line="360" w:lineRule="auto"/>
        <w:ind w:left="567" w:hanging="283"/>
        <w:jc w:val="both"/>
        <w:rPr>
          <w:b/>
          <w:bCs/>
        </w:rPr>
      </w:pPr>
      <w:r>
        <w:rPr>
          <w:b/>
          <w:bCs/>
        </w:rPr>
        <w:t xml:space="preserve"> Pasma częstotliwości/Band -</w:t>
      </w:r>
      <w:r>
        <w:t xml:space="preserve"> </w:t>
      </w:r>
      <w:r w:rsidRPr="008D1038">
        <w:t>zakres częstotliwości radiowych, wykorzystywany do świadczenia usług ruchomych zgodnie ze standardami 3GPP, oznaczony jako Band</w:t>
      </w:r>
      <w:r>
        <w:t xml:space="preserve"> (</w:t>
      </w:r>
      <w:r w:rsidRPr="008D1038">
        <w:t>Band 8 – 900 MHz, Band 3 – 1800 MHz, Band 1 – 2100 MHz, Band 7 – 2600 MHz</w:t>
      </w:r>
      <w:r>
        <w:t>).</w:t>
      </w:r>
    </w:p>
    <w:p w14:paraId="6207D380" w14:textId="58A7FC2D" w:rsidR="008D1038" w:rsidRPr="00852EC0" w:rsidRDefault="008D1038" w:rsidP="00852EC0">
      <w:pPr>
        <w:pStyle w:val="Akapitzlist"/>
        <w:numPr>
          <w:ilvl w:val="0"/>
          <w:numId w:val="8"/>
        </w:numPr>
        <w:spacing w:line="360" w:lineRule="auto"/>
        <w:ind w:left="567" w:hanging="283"/>
        <w:jc w:val="both"/>
        <w:rPr>
          <w:b/>
          <w:bCs/>
        </w:rPr>
      </w:pPr>
      <w:r w:rsidRPr="00852EC0">
        <w:rPr>
          <w:b/>
          <w:bCs/>
        </w:rPr>
        <w:t>Technologie radiowe (2G/3G/4G/5G) –</w:t>
      </w:r>
      <w:r>
        <w:t xml:space="preserve"> standardy radiowe wykorzystywane przez Operatorów, w szczególności: 2G- GSM, 3G – UMTS, 4G – LTE, </w:t>
      </w:r>
      <w:r w:rsidR="00852EC0">
        <w:t>5G –</w:t>
      </w:r>
      <w:r w:rsidR="00852EC0" w:rsidRPr="00852EC0">
        <w:rPr>
          <w:b/>
          <w:bCs/>
        </w:rPr>
        <w:t xml:space="preserve"> </w:t>
      </w:r>
      <w:r w:rsidR="00852EC0">
        <w:t>5G NR (New Radio) w trybie NSA i/lub SA.</w:t>
      </w:r>
    </w:p>
    <w:p w14:paraId="3526B9F8" w14:textId="77777777" w:rsidR="00852EC0" w:rsidRPr="00852EC0" w:rsidRDefault="00852EC0" w:rsidP="00852EC0">
      <w:pPr>
        <w:pStyle w:val="Akapitzlist"/>
        <w:numPr>
          <w:ilvl w:val="0"/>
          <w:numId w:val="8"/>
        </w:numPr>
        <w:spacing w:line="360" w:lineRule="auto"/>
        <w:ind w:left="567" w:hanging="283"/>
        <w:jc w:val="both"/>
        <w:rPr>
          <w:b/>
          <w:bCs/>
        </w:rPr>
      </w:pPr>
      <w:r>
        <w:rPr>
          <w:b/>
          <w:bCs/>
        </w:rPr>
        <w:lastRenderedPageBreak/>
        <w:t xml:space="preserve"> Pokrycie sygnałem / obszar do objęcia zasięgiem - </w:t>
      </w:r>
      <w:r>
        <w:t>spełnienie wymagań dotyczących minimalnego poziomu sygnału (RX Level, RSCP, RSRP, a dla 5G SS</w:t>
      </w:r>
      <w:r>
        <w:noBreakHyphen/>
        <w:t>RSRP/RSRP) na określonym procencie powierzchni zdefiniowanej jako obszar do objęcia zasięgiem, zgodnie z parametrami wskazanymi w OPZ. „Obszar do objęcia zasięgiem” – wszystkie pomieszczenia i przestrzenie wewnętrzne budynku CUP oznaczone w dokumentacji projektowej (załączonych rzutach i mapach) jako przeznaczone do zapewnienia zasięgu.</w:t>
      </w:r>
    </w:p>
    <w:p w14:paraId="651C1AA7" w14:textId="157DA615" w:rsidR="00852EC0" w:rsidRPr="00852EC0" w:rsidRDefault="00852EC0" w:rsidP="00852EC0">
      <w:pPr>
        <w:pStyle w:val="Akapitzlist"/>
        <w:numPr>
          <w:ilvl w:val="0"/>
          <w:numId w:val="8"/>
        </w:numPr>
        <w:spacing w:line="360" w:lineRule="auto"/>
        <w:ind w:left="567" w:hanging="283"/>
        <w:jc w:val="both"/>
        <w:rPr>
          <w:b/>
          <w:bCs/>
        </w:rPr>
      </w:pPr>
      <w:r>
        <w:rPr>
          <w:b/>
          <w:bCs/>
        </w:rPr>
        <w:t xml:space="preserve"> </w:t>
      </w:r>
      <w:r w:rsidRPr="00852EC0">
        <w:rPr>
          <w:b/>
          <w:bCs/>
        </w:rPr>
        <w:t>Gotowość techniczna instalacji –</w:t>
      </w:r>
      <w:r>
        <w:t xml:space="preserve"> stan instalacji </w:t>
      </w:r>
      <w:proofErr w:type="spellStart"/>
      <w:r>
        <w:t>multioperatorskiej</w:t>
      </w:r>
      <w:proofErr w:type="spellEnd"/>
      <w:r>
        <w:t>, w którym część pasywna część pasywna i aktywna zostały wykonane, uruchomione i przetestowane zgodnie z OPZ, spełnione są wymagania pomiarowe (pokrycie, VSWR, IM3 itd.), zapewniono przygotowane punkty przyłączenia oraz parametrów pracy umożliwiające podłączenie sygnału każdego z Operatorów, zgodnie z uzgodnionymi warunkami technicznymi.</w:t>
      </w:r>
    </w:p>
    <w:p w14:paraId="49F5A92F" w14:textId="08D6D570" w:rsidR="00852EC0" w:rsidRPr="00852EC0" w:rsidRDefault="00852EC0" w:rsidP="00852EC0">
      <w:pPr>
        <w:pStyle w:val="Akapitzlist"/>
        <w:numPr>
          <w:ilvl w:val="0"/>
          <w:numId w:val="8"/>
        </w:numPr>
        <w:spacing w:line="360" w:lineRule="auto"/>
        <w:ind w:left="567" w:hanging="283"/>
        <w:jc w:val="both"/>
        <w:rPr>
          <w:b/>
          <w:bCs/>
        </w:rPr>
      </w:pPr>
      <w:r>
        <w:rPr>
          <w:b/>
          <w:bCs/>
        </w:rPr>
        <w:t xml:space="preserve"> Uzgodnienia z Operatorami -</w:t>
      </w:r>
      <w:r>
        <w:t xml:space="preserve"> czynności podejmowane przez Wykonawcę w imieniu Zamawiającego, obejmujące co najmniej: przekazanie Operatorom dokumentacji projektowej instalacji, ustalenie i uzgodnienie warunków technicznych podłączenia sygnału do instalacji, udział w testach integracyjnych i odbiorach technicznych po stronie Operatorów oraz uzyskanie od Operatorów pisemnych stanowisk dotyczących możliwości i warunków uruchomienia sygnału.</w:t>
      </w:r>
    </w:p>
    <w:p w14:paraId="6DE7DAB6" w14:textId="1235DB5D" w:rsidR="00852EC0" w:rsidRDefault="00852EC0" w:rsidP="00852EC0">
      <w:pPr>
        <w:pStyle w:val="Akapitzlist"/>
        <w:numPr>
          <w:ilvl w:val="0"/>
          <w:numId w:val="8"/>
        </w:numPr>
        <w:spacing w:line="360" w:lineRule="auto"/>
        <w:ind w:left="567" w:hanging="283"/>
        <w:jc w:val="both"/>
        <w:rPr>
          <w:b/>
          <w:bCs/>
        </w:rPr>
      </w:pPr>
      <w:r>
        <w:rPr>
          <w:b/>
          <w:bCs/>
        </w:rPr>
        <w:t xml:space="preserve">Okres gwarancji - </w:t>
      </w:r>
      <w:r>
        <w:t>okres wskazany w OPZ, w którym Wykonawca ponosi odpowiedzialność za wady fizyczne wykonanych robót, urządzeń i elementów instalacji</w:t>
      </w:r>
      <w:r w:rsidR="00772B82">
        <w:t xml:space="preserve"> oraz wady projektowe</w:t>
      </w:r>
      <w:r>
        <w:t>.</w:t>
      </w:r>
    </w:p>
    <w:p w14:paraId="14BD7182" w14:textId="1DDB7C5A" w:rsidR="00852EC0" w:rsidRPr="00852EC0" w:rsidRDefault="00852EC0" w:rsidP="00852EC0">
      <w:pPr>
        <w:pStyle w:val="Akapitzlist"/>
        <w:numPr>
          <w:ilvl w:val="0"/>
          <w:numId w:val="8"/>
        </w:numPr>
        <w:spacing w:line="360" w:lineRule="auto"/>
        <w:ind w:left="567" w:hanging="283"/>
        <w:jc w:val="both"/>
        <w:rPr>
          <w:b/>
          <w:bCs/>
        </w:rPr>
      </w:pPr>
      <w:r>
        <w:rPr>
          <w:b/>
          <w:bCs/>
        </w:rPr>
        <w:t xml:space="preserve">  Okres utrzymania - </w:t>
      </w:r>
      <w:r>
        <w:t>okres świadczenia przez Wykonawcę usług utrzymania i serwisu instalacji, obejmujący nadzór, usuwanie awarii, przeglądy oraz inne czynności eksploatacyjne – zgodnie z zakresem opisanym w OPZ.</w:t>
      </w:r>
    </w:p>
    <w:p w14:paraId="19D2B31B" w14:textId="2C6FA24B" w:rsidR="00852EC0" w:rsidRPr="00772B82" w:rsidRDefault="00772B82" w:rsidP="00852EC0">
      <w:pPr>
        <w:pStyle w:val="Akapitzlist"/>
        <w:numPr>
          <w:ilvl w:val="0"/>
          <w:numId w:val="8"/>
        </w:numPr>
        <w:spacing w:line="360" w:lineRule="auto"/>
        <w:ind w:left="567" w:hanging="283"/>
        <w:jc w:val="both"/>
        <w:rPr>
          <w:b/>
          <w:bCs/>
        </w:rPr>
      </w:pPr>
      <w:r>
        <w:rPr>
          <w:b/>
          <w:bCs/>
        </w:rPr>
        <w:t xml:space="preserve">Zdalny nadzór - </w:t>
      </w:r>
      <w:r>
        <w:t xml:space="preserve">stałe monitorowanie pracy instalacji </w:t>
      </w:r>
      <w:proofErr w:type="spellStart"/>
      <w:r>
        <w:t>multioperatorskiej</w:t>
      </w:r>
      <w:proofErr w:type="spellEnd"/>
      <w:r>
        <w:t xml:space="preserve"> przy użyciu systemów teleinformatycznych, umożliwiające co najmniej: zdalne odczyty parametrów pracy, sygnalizację awarii i stanów alarmowych oraz inicjowanie działań serwisowych.</w:t>
      </w:r>
    </w:p>
    <w:p w14:paraId="1A94A709" w14:textId="4B07C6C5" w:rsidR="00772B82" w:rsidRPr="00415754" w:rsidRDefault="00772B82" w:rsidP="00852EC0">
      <w:pPr>
        <w:pStyle w:val="Akapitzlist"/>
        <w:numPr>
          <w:ilvl w:val="0"/>
          <w:numId w:val="8"/>
        </w:numPr>
        <w:spacing w:line="360" w:lineRule="auto"/>
        <w:ind w:left="567" w:hanging="283"/>
        <w:jc w:val="both"/>
        <w:rPr>
          <w:b/>
          <w:bCs/>
        </w:rPr>
      </w:pPr>
      <w:r>
        <w:rPr>
          <w:b/>
          <w:bCs/>
        </w:rPr>
        <w:t xml:space="preserve"> Utrzymanie prawidłowego działania instalacji -</w:t>
      </w:r>
      <w:r>
        <w:t xml:space="preserve"> należy przez to rozumieć wykonywane przez Wykonawcę w Okresie utrzymania czynności zapewniające ciągłą, zgodną z OPZ eksploatację instalacji </w:t>
      </w:r>
      <w:proofErr w:type="spellStart"/>
      <w:r>
        <w:t>multioperatorskiej</w:t>
      </w:r>
      <w:proofErr w:type="spellEnd"/>
      <w:r>
        <w:t xml:space="preserve">, w szczególności: bieżący zdalny nadzór pracy urządzeń, diagnostykę i usuwanie awarii, realizację interwencji serwisowych w wymaganych czasach reakcji i naprawy, wykonywanie przeglądów okresowych, </w:t>
      </w:r>
      <w:r>
        <w:lastRenderedPageBreak/>
        <w:t>aktualizację konfiguracji oraz odtwarzanie sprawności instalacji po zdarzeniach losowych, z zachowaniem parametrów pokrycia i jakości sygnału określonych w niniejszym Opisie Przedmiotu Zamówienia.</w:t>
      </w:r>
    </w:p>
    <w:p w14:paraId="1396DEDE" w14:textId="77777777" w:rsidR="00415754" w:rsidRPr="00415754" w:rsidRDefault="00415754" w:rsidP="00415754">
      <w:pPr>
        <w:pStyle w:val="Akapitzlist"/>
        <w:spacing w:line="360" w:lineRule="auto"/>
        <w:ind w:left="567"/>
        <w:jc w:val="both"/>
        <w:rPr>
          <w:b/>
          <w:bCs/>
        </w:rPr>
      </w:pPr>
    </w:p>
    <w:p w14:paraId="541D3E70" w14:textId="7C2549C6" w:rsidR="00415754" w:rsidRPr="00415754" w:rsidRDefault="00415754" w:rsidP="00415754">
      <w:pPr>
        <w:pStyle w:val="Akapitzlist"/>
        <w:numPr>
          <w:ilvl w:val="0"/>
          <w:numId w:val="4"/>
        </w:numPr>
        <w:spacing w:line="360" w:lineRule="auto"/>
        <w:jc w:val="both"/>
        <w:rPr>
          <w:b/>
          <w:bCs/>
        </w:rPr>
      </w:pPr>
      <w:r>
        <w:rPr>
          <w:b/>
          <w:bCs/>
        </w:rPr>
        <w:t xml:space="preserve">Termin realizacji Zamówienia (wykonania oraz odbioru i gotowości technicznej instalacji): </w:t>
      </w:r>
      <w:r w:rsidRPr="00415754">
        <w:t xml:space="preserve">Nie później niż do 31 października 2026r.  </w:t>
      </w:r>
    </w:p>
    <w:p w14:paraId="4587FFA2" w14:textId="12FBAA17" w:rsidR="00415754" w:rsidRPr="00415754" w:rsidRDefault="00415754" w:rsidP="00415754">
      <w:pPr>
        <w:pStyle w:val="Akapitzlist"/>
        <w:numPr>
          <w:ilvl w:val="0"/>
          <w:numId w:val="4"/>
        </w:numPr>
        <w:spacing w:line="360" w:lineRule="auto"/>
        <w:jc w:val="both"/>
        <w:rPr>
          <w:b/>
          <w:bCs/>
        </w:rPr>
      </w:pPr>
      <w:r>
        <w:rPr>
          <w:b/>
          <w:bCs/>
        </w:rPr>
        <w:t>Gwarancja na projekt wykonanie instalacji:</w:t>
      </w:r>
      <w:r>
        <w:t xml:space="preserve"> 60 miesięcy.</w:t>
      </w:r>
    </w:p>
    <w:p w14:paraId="5F1E6E00" w14:textId="4C6EBD6E" w:rsidR="00415754" w:rsidRPr="00415754" w:rsidRDefault="00415754" w:rsidP="00415754">
      <w:pPr>
        <w:pStyle w:val="Akapitzlist"/>
        <w:numPr>
          <w:ilvl w:val="0"/>
          <w:numId w:val="4"/>
        </w:numPr>
        <w:spacing w:line="360" w:lineRule="auto"/>
        <w:jc w:val="both"/>
        <w:rPr>
          <w:b/>
          <w:bCs/>
        </w:rPr>
      </w:pPr>
      <w:r>
        <w:rPr>
          <w:b/>
          <w:bCs/>
        </w:rPr>
        <w:t xml:space="preserve">Usługa zdalnego nadzoru 24h: </w:t>
      </w:r>
      <w:r w:rsidRPr="00415754">
        <w:t>48 miesięcy.</w:t>
      </w:r>
    </w:p>
    <w:p w14:paraId="529A7433" w14:textId="0D04FA1C" w:rsidR="00415754" w:rsidRPr="00415754" w:rsidRDefault="00415754" w:rsidP="00415754">
      <w:pPr>
        <w:pStyle w:val="Akapitzlist"/>
        <w:numPr>
          <w:ilvl w:val="0"/>
          <w:numId w:val="4"/>
        </w:numPr>
        <w:spacing w:line="360" w:lineRule="auto"/>
        <w:jc w:val="both"/>
        <w:rPr>
          <w:b/>
          <w:bCs/>
        </w:rPr>
      </w:pPr>
      <w:r>
        <w:rPr>
          <w:b/>
          <w:bCs/>
        </w:rPr>
        <w:t>Przeglądy gwarancyjne przez okres trwania gwarancji:</w:t>
      </w:r>
      <w:r>
        <w:t xml:space="preserve"> w cenie zamówienia.</w:t>
      </w:r>
    </w:p>
    <w:p w14:paraId="1A28AAE7" w14:textId="631DCC99" w:rsidR="00415754" w:rsidRPr="00415754" w:rsidRDefault="00415754" w:rsidP="00415754">
      <w:pPr>
        <w:pStyle w:val="Akapitzlist"/>
        <w:numPr>
          <w:ilvl w:val="0"/>
          <w:numId w:val="4"/>
        </w:numPr>
        <w:spacing w:line="360" w:lineRule="auto"/>
        <w:jc w:val="both"/>
        <w:rPr>
          <w:b/>
          <w:bCs/>
        </w:rPr>
      </w:pPr>
      <w:r>
        <w:rPr>
          <w:b/>
          <w:bCs/>
        </w:rPr>
        <w:t>Przygotowanie dokumentacji technicznej:</w:t>
      </w:r>
      <w:r>
        <w:t xml:space="preserve"> Po stronie Wykonawcy.</w:t>
      </w:r>
    </w:p>
    <w:p w14:paraId="50A6C9DE" w14:textId="7FE95EC5" w:rsidR="00415754" w:rsidRPr="00415754" w:rsidRDefault="00415754" w:rsidP="00415754">
      <w:pPr>
        <w:pStyle w:val="Akapitzlist"/>
        <w:numPr>
          <w:ilvl w:val="0"/>
          <w:numId w:val="4"/>
        </w:numPr>
        <w:spacing w:line="360" w:lineRule="auto"/>
        <w:jc w:val="both"/>
        <w:rPr>
          <w:b/>
          <w:bCs/>
        </w:rPr>
      </w:pPr>
      <w:r>
        <w:rPr>
          <w:b/>
          <w:bCs/>
        </w:rPr>
        <w:t>Przygotowanie dokumentacji powykonawczej, odbiorowej:</w:t>
      </w:r>
      <w:r>
        <w:t xml:space="preserve"> Po stronie Wykonawcy.</w:t>
      </w:r>
    </w:p>
    <w:p w14:paraId="24041601" w14:textId="7A55F1E9" w:rsidR="00415754" w:rsidRPr="00415754" w:rsidRDefault="00415754" w:rsidP="00415754">
      <w:pPr>
        <w:pStyle w:val="Akapitzlist"/>
        <w:numPr>
          <w:ilvl w:val="0"/>
          <w:numId w:val="4"/>
        </w:numPr>
        <w:spacing w:line="360" w:lineRule="auto"/>
        <w:jc w:val="both"/>
        <w:rPr>
          <w:b/>
          <w:bCs/>
        </w:rPr>
      </w:pPr>
      <w:r>
        <w:rPr>
          <w:b/>
          <w:bCs/>
        </w:rPr>
        <w:t>Uzgodnienie dokumentacji technicznej z Operatorami:</w:t>
      </w:r>
      <w:r>
        <w:t xml:space="preserve"> Po stronie Wykonawcy.</w:t>
      </w:r>
    </w:p>
    <w:p w14:paraId="43FAE62C" w14:textId="6C98E382" w:rsidR="00415754" w:rsidRPr="00415754" w:rsidRDefault="00415754" w:rsidP="00415754">
      <w:pPr>
        <w:pStyle w:val="Akapitzlist"/>
        <w:numPr>
          <w:ilvl w:val="0"/>
          <w:numId w:val="4"/>
        </w:numPr>
        <w:spacing w:line="360" w:lineRule="auto"/>
        <w:jc w:val="both"/>
        <w:rPr>
          <w:b/>
          <w:bCs/>
        </w:rPr>
      </w:pPr>
      <w:r>
        <w:rPr>
          <w:b/>
          <w:bCs/>
        </w:rPr>
        <w:t xml:space="preserve">Szacowana wartość Zamówienia: </w:t>
      </w:r>
      <w:r w:rsidRPr="00415754">
        <w:t>6</w:t>
      </w:r>
      <w:r w:rsidR="00112472">
        <w:t>0</w:t>
      </w:r>
      <w:r w:rsidRPr="00415754">
        <w:t xml:space="preserve">0.000,00 PLN netto. </w:t>
      </w:r>
    </w:p>
    <w:p w14:paraId="6925A13A" w14:textId="70069EF9" w:rsidR="00415754" w:rsidRPr="00EB572B" w:rsidRDefault="00415754" w:rsidP="00415754">
      <w:pPr>
        <w:pStyle w:val="Akapitzlist"/>
        <w:numPr>
          <w:ilvl w:val="0"/>
          <w:numId w:val="4"/>
        </w:numPr>
        <w:spacing w:line="360" w:lineRule="auto"/>
        <w:jc w:val="both"/>
        <w:rPr>
          <w:b/>
          <w:bCs/>
        </w:rPr>
      </w:pPr>
      <w:r>
        <w:rPr>
          <w:b/>
          <w:bCs/>
        </w:rPr>
        <w:t>Warunki płatności:</w:t>
      </w:r>
      <w:r>
        <w:t xml:space="preserve"> Ryczałtowe wynagrodzenie podzielone na 48 równych miesięcznych rat/transz. </w:t>
      </w:r>
    </w:p>
    <w:p w14:paraId="2759B2CC" w14:textId="057E9C55" w:rsidR="00EB572B" w:rsidRDefault="00EB572B" w:rsidP="00415754">
      <w:pPr>
        <w:pStyle w:val="Akapitzlist"/>
        <w:numPr>
          <w:ilvl w:val="0"/>
          <w:numId w:val="4"/>
        </w:numPr>
        <w:spacing w:line="360" w:lineRule="auto"/>
        <w:jc w:val="both"/>
        <w:rPr>
          <w:b/>
          <w:bCs/>
        </w:rPr>
      </w:pPr>
      <w:r>
        <w:rPr>
          <w:b/>
          <w:bCs/>
        </w:rPr>
        <w:t xml:space="preserve">Załączniki: </w:t>
      </w:r>
    </w:p>
    <w:p w14:paraId="666D2DA9" w14:textId="6363B665" w:rsidR="00EB572B" w:rsidRPr="00EB572B" w:rsidRDefault="00EB572B" w:rsidP="00EB572B">
      <w:pPr>
        <w:pStyle w:val="Akapitzlist"/>
        <w:numPr>
          <w:ilvl w:val="0"/>
          <w:numId w:val="9"/>
        </w:numPr>
        <w:spacing w:line="360" w:lineRule="auto"/>
        <w:ind w:left="993" w:hanging="284"/>
        <w:jc w:val="both"/>
        <w:rPr>
          <w:b/>
          <w:bCs/>
        </w:rPr>
      </w:pPr>
      <w:r>
        <w:t xml:space="preserve">Załącznik nr 1 – </w:t>
      </w:r>
      <w:r w:rsidR="002A1639" w:rsidRPr="002A1639">
        <w:t>Map</w:t>
      </w:r>
      <w:r w:rsidR="002A1639">
        <w:t>y</w:t>
      </w:r>
      <w:r w:rsidR="002A1639" w:rsidRPr="002A1639">
        <w:t xml:space="preserve"> obszarów obiektu które mają zostać objęte sygnałem</w:t>
      </w:r>
    </w:p>
    <w:p w14:paraId="58132A42" w14:textId="6AA58099" w:rsidR="00EB572B" w:rsidRPr="00EB572B" w:rsidRDefault="00EB572B" w:rsidP="00EB572B">
      <w:pPr>
        <w:pStyle w:val="Akapitzlist"/>
        <w:numPr>
          <w:ilvl w:val="0"/>
          <w:numId w:val="9"/>
        </w:numPr>
        <w:spacing w:line="360" w:lineRule="auto"/>
        <w:ind w:left="993" w:hanging="284"/>
        <w:jc w:val="both"/>
        <w:rPr>
          <w:b/>
          <w:bCs/>
        </w:rPr>
      </w:pPr>
      <w:r>
        <w:t xml:space="preserve">Załącznik nr 2 – </w:t>
      </w:r>
      <w:r w:rsidR="002A1639">
        <w:t>Projekt powykonawczy obiektu – obciążenia stropów</w:t>
      </w:r>
    </w:p>
    <w:p w14:paraId="03E43575" w14:textId="04060445" w:rsidR="00EB572B" w:rsidRPr="002A1639" w:rsidRDefault="00EB572B" w:rsidP="00EB572B">
      <w:pPr>
        <w:pStyle w:val="Akapitzlist"/>
        <w:numPr>
          <w:ilvl w:val="0"/>
          <w:numId w:val="9"/>
        </w:numPr>
        <w:spacing w:line="360" w:lineRule="auto"/>
        <w:ind w:left="993" w:hanging="284"/>
        <w:jc w:val="both"/>
        <w:rPr>
          <w:b/>
          <w:bCs/>
        </w:rPr>
      </w:pPr>
      <w:r>
        <w:t xml:space="preserve">Załącznik nr 3 </w:t>
      </w:r>
      <w:r w:rsidR="00C26E99">
        <w:t>–</w:t>
      </w:r>
      <w:r>
        <w:t xml:space="preserve"> </w:t>
      </w:r>
      <w:r w:rsidR="002A1639">
        <w:t>Projekt powykonawczy – instalacje elektryczne i schemat rozdzielni RS1</w:t>
      </w:r>
    </w:p>
    <w:p w14:paraId="726EAA54" w14:textId="71D1D574" w:rsidR="002A1639" w:rsidRPr="002A1639" w:rsidRDefault="002A1639" w:rsidP="00EB572B">
      <w:pPr>
        <w:pStyle w:val="Akapitzlist"/>
        <w:numPr>
          <w:ilvl w:val="0"/>
          <w:numId w:val="9"/>
        </w:numPr>
        <w:spacing w:line="360" w:lineRule="auto"/>
        <w:ind w:left="993" w:hanging="284"/>
        <w:jc w:val="both"/>
        <w:rPr>
          <w:b/>
          <w:bCs/>
        </w:rPr>
      </w:pPr>
      <w:r>
        <w:t>Załącznik nr 4 – Projekt powykonawczy instalacji elektrycznych oraz tras kablowych</w:t>
      </w:r>
    </w:p>
    <w:p w14:paraId="2B1B33DB" w14:textId="43A57D6F" w:rsidR="002A1639" w:rsidRPr="00415754" w:rsidRDefault="002A1639" w:rsidP="00EB572B">
      <w:pPr>
        <w:pStyle w:val="Akapitzlist"/>
        <w:numPr>
          <w:ilvl w:val="0"/>
          <w:numId w:val="9"/>
        </w:numPr>
        <w:spacing w:line="360" w:lineRule="auto"/>
        <w:ind w:left="993" w:hanging="284"/>
        <w:jc w:val="both"/>
        <w:rPr>
          <w:b/>
          <w:bCs/>
        </w:rPr>
      </w:pPr>
      <w:r>
        <w:t xml:space="preserve">Załącznik nr 5 – Miejsce montażu anten i konstrukcji </w:t>
      </w:r>
    </w:p>
    <w:p w14:paraId="2E1CA375" w14:textId="77777777" w:rsidR="00415754" w:rsidRPr="00415754" w:rsidRDefault="00415754" w:rsidP="00415754">
      <w:pPr>
        <w:spacing w:line="360" w:lineRule="auto"/>
        <w:jc w:val="both"/>
        <w:rPr>
          <w:b/>
          <w:bCs/>
        </w:rPr>
      </w:pPr>
    </w:p>
    <w:sectPr w:rsidR="00415754" w:rsidRPr="00415754" w:rsidSect="00A93C82">
      <w:headerReference w:type="default" r:id="rId13"/>
      <w:footerReference w:type="default" r:id="rId14"/>
      <w:pgSz w:w="11906" w:h="16838"/>
      <w:pgMar w:top="1417" w:right="991" w:bottom="1417" w:left="993" w:header="851" w:footer="47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3F1090" w14:textId="77777777" w:rsidR="00C77CDF" w:rsidRDefault="00C77CDF" w:rsidP="007D0409">
      <w:pPr>
        <w:spacing w:after="0" w:line="240" w:lineRule="auto"/>
      </w:pPr>
      <w:r>
        <w:separator/>
      </w:r>
    </w:p>
  </w:endnote>
  <w:endnote w:type="continuationSeparator" w:id="0">
    <w:p w14:paraId="4FAA6FFD" w14:textId="77777777" w:rsidR="00C77CDF" w:rsidRDefault="00C77CDF" w:rsidP="007D04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Space Grotesk">
    <w:panose1 w:val="00000000000000000000"/>
    <w:charset w:val="EE"/>
    <w:family w:val="auto"/>
    <w:pitch w:val="variable"/>
    <w:sig w:usb0="A10000FF" w:usb1="5000207B" w:usb2="00000000" w:usb3="00000000" w:csb0="00000193" w:csb1="00000000"/>
  </w:font>
  <w:font w:name="Cambria Math">
    <w:panose1 w:val="02040503050406030204"/>
    <w:charset w:val="EE"/>
    <w:family w:val="roman"/>
    <w:pitch w:val="variable"/>
    <w:sig w:usb0="E00006FF" w:usb1="420024FF" w:usb2="02000000" w:usb3="00000000" w:csb0="0000019F" w:csb1="00000000"/>
  </w:font>
  <w:font w:name="Space Grotesk bold">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57" w:type="dxa"/>
      </w:tblCellMar>
      <w:tblLook w:val="04A0" w:firstRow="1" w:lastRow="0" w:firstColumn="1" w:lastColumn="0" w:noHBand="0" w:noVBand="1"/>
    </w:tblPr>
    <w:tblGrid>
      <w:gridCol w:w="1553"/>
      <w:gridCol w:w="1272"/>
      <w:gridCol w:w="1413"/>
      <w:gridCol w:w="1130"/>
      <w:gridCol w:w="990"/>
      <w:gridCol w:w="1088"/>
      <w:gridCol w:w="1238"/>
      <w:gridCol w:w="1238"/>
    </w:tblGrid>
    <w:tr w:rsidR="00A93C82" w14:paraId="4D22D63D" w14:textId="77777777" w:rsidTr="00A93C82">
      <w:tc>
        <w:tcPr>
          <w:tcW w:w="1560" w:type="dxa"/>
        </w:tcPr>
        <w:p w14:paraId="49E2DA5F" w14:textId="77777777" w:rsidR="004A5B53" w:rsidRPr="007009E4" w:rsidRDefault="004A5B53" w:rsidP="007009E4">
          <w:pPr>
            <w:pStyle w:val="Stopka"/>
            <w:spacing w:line="276" w:lineRule="auto"/>
            <w:rPr>
              <w:rFonts w:ascii="Space Grotesk bold" w:hAnsi="Space Grotesk bold"/>
              <w:sz w:val="9"/>
              <w:szCs w:val="9"/>
            </w:rPr>
          </w:pPr>
          <w:r w:rsidRPr="007009E4">
            <w:rPr>
              <w:rFonts w:ascii="Space Grotesk bold" w:hAnsi="Space Grotesk bold"/>
              <w:sz w:val="9"/>
              <w:szCs w:val="9"/>
            </w:rPr>
            <w:t>Park Naukowo-Technologiczny</w:t>
          </w:r>
        </w:p>
        <w:p w14:paraId="1EE05C82" w14:textId="77777777" w:rsidR="004A5B53" w:rsidRPr="007009E4" w:rsidRDefault="004A5B53" w:rsidP="007009E4">
          <w:pPr>
            <w:pStyle w:val="Stopka"/>
            <w:spacing w:line="276" w:lineRule="auto"/>
            <w:rPr>
              <w:rFonts w:ascii="Space Grotesk bold" w:hAnsi="Space Grotesk bold"/>
              <w:sz w:val="9"/>
              <w:szCs w:val="9"/>
            </w:rPr>
          </w:pPr>
          <w:r w:rsidRPr="007009E4">
            <w:rPr>
              <w:rFonts w:ascii="Space Grotesk bold" w:hAnsi="Space Grotesk bold"/>
              <w:sz w:val="9"/>
              <w:szCs w:val="9"/>
            </w:rPr>
            <w:t>w Opolu sp. z o.o.</w:t>
          </w:r>
        </w:p>
        <w:p w14:paraId="2049B395" w14:textId="77777777" w:rsidR="004A5B53" w:rsidRPr="007009E4" w:rsidRDefault="004A5B53" w:rsidP="007009E4">
          <w:pPr>
            <w:pStyle w:val="Stopka"/>
            <w:spacing w:line="276" w:lineRule="auto"/>
            <w:rPr>
              <w:sz w:val="9"/>
              <w:szCs w:val="9"/>
            </w:rPr>
          </w:pPr>
          <w:r w:rsidRPr="007009E4">
            <w:rPr>
              <w:sz w:val="9"/>
              <w:szCs w:val="9"/>
            </w:rPr>
            <w:t>ul. Technologiczna 2</w:t>
          </w:r>
        </w:p>
        <w:p w14:paraId="3FAEB825" w14:textId="467B1220" w:rsidR="007D0409" w:rsidRPr="007009E4" w:rsidRDefault="004A5B53" w:rsidP="007009E4">
          <w:pPr>
            <w:pStyle w:val="Stopka"/>
            <w:spacing w:line="276" w:lineRule="auto"/>
            <w:rPr>
              <w:sz w:val="9"/>
              <w:szCs w:val="9"/>
            </w:rPr>
          </w:pPr>
          <w:r w:rsidRPr="007009E4">
            <w:rPr>
              <w:sz w:val="9"/>
              <w:szCs w:val="9"/>
            </w:rPr>
            <w:t>45-839 Opole</w:t>
          </w:r>
        </w:p>
      </w:tc>
      <w:tc>
        <w:tcPr>
          <w:tcW w:w="1275" w:type="dxa"/>
        </w:tcPr>
        <w:p w14:paraId="562408B4" w14:textId="77777777" w:rsidR="004A5B53" w:rsidRPr="007009E4" w:rsidRDefault="004A5B53" w:rsidP="007009E4">
          <w:pPr>
            <w:pStyle w:val="Stopka"/>
            <w:spacing w:line="276" w:lineRule="auto"/>
            <w:rPr>
              <w:sz w:val="9"/>
              <w:szCs w:val="9"/>
              <w:lang w:val="en-US"/>
            </w:rPr>
          </w:pPr>
          <w:r w:rsidRPr="007009E4">
            <w:rPr>
              <w:sz w:val="9"/>
              <w:szCs w:val="9"/>
              <w:lang w:val="en-US"/>
            </w:rPr>
            <w:t>tel.: +</w:t>
          </w:r>
          <w:proofErr w:type="gramStart"/>
          <w:r w:rsidRPr="007009E4">
            <w:rPr>
              <w:sz w:val="9"/>
              <w:szCs w:val="9"/>
              <w:lang w:val="en-US"/>
            </w:rPr>
            <w:t>48  884</w:t>
          </w:r>
          <w:proofErr w:type="gramEnd"/>
          <w:r w:rsidRPr="007009E4">
            <w:rPr>
              <w:sz w:val="9"/>
              <w:szCs w:val="9"/>
              <w:lang w:val="en-US"/>
            </w:rPr>
            <w:t xml:space="preserve"> 883 627, </w:t>
          </w:r>
        </w:p>
        <w:p w14:paraId="3F6EC0B3" w14:textId="77777777" w:rsidR="004A5B53" w:rsidRPr="007009E4" w:rsidRDefault="004A5B53" w:rsidP="007009E4">
          <w:pPr>
            <w:pStyle w:val="Stopka"/>
            <w:spacing w:line="276" w:lineRule="auto"/>
            <w:rPr>
              <w:sz w:val="9"/>
              <w:szCs w:val="9"/>
              <w:lang w:val="en-US"/>
            </w:rPr>
          </w:pPr>
          <w:r w:rsidRPr="007009E4">
            <w:rPr>
              <w:sz w:val="9"/>
              <w:szCs w:val="9"/>
              <w:lang w:val="en-US"/>
            </w:rPr>
            <w:t>email: biuro@pnt.opole.pl</w:t>
          </w:r>
        </w:p>
        <w:p w14:paraId="16E36EAB" w14:textId="77777777" w:rsidR="004A5B53" w:rsidRPr="007009E4" w:rsidRDefault="004A5B53" w:rsidP="007009E4">
          <w:pPr>
            <w:pStyle w:val="Stopka"/>
            <w:spacing w:line="276" w:lineRule="auto"/>
            <w:rPr>
              <w:sz w:val="9"/>
              <w:szCs w:val="9"/>
              <w:lang w:val="en-US"/>
            </w:rPr>
          </w:pPr>
        </w:p>
        <w:p w14:paraId="2CDB4C1E" w14:textId="2E194F38" w:rsidR="007D0409" w:rsidRPr="007009E4" w:rsidRDefault="004A5B53" w:rsidP="007009E4">
          <w:pPr>
            <w:pStyle w:val="Stopka"/>
            <w:spacing w:line="276" w:lineRule="auto"/>
            <w:rPr>
              <w:rFonts w:ascii="Space Grotesk bold" w:hAnsi="Space Grotesk bold"/>
              <w:sz w:val="9"/>
              <w:szCs w:val="9"/>
            </w:rPr>
          </w:pPr>
          <w:r w:rsidRPr="007009E4">
            <w:rPr>
              <w:rFonts w:ascii="Space Grotesk bold" w:hAnsi="Space Grotesk bold"/>
              <w:sz w:val="9"/>
              <w:szCs w:val="9"/>
            </w:rPr>
            <w:t>www.pnt.opole.pl</w:t>
          </w:r>
        </w:p>
      </w:tc>
      <w:tc>
        <w:tcPr>
          <w:tcW w:w="1418" w:type="dxa"/>
        </w:tcPr>
        <w:p w14:paraId="7403EB38" w14:textId="77D11DFE" w:rsidR="007D0409" w:rsidRPr="007009E4" w:rsidRDefault="004A5B53" w:rsidP="007009E4">
          <w:pPr>
            <w:pStyle w:val="Stopka"/>
            <w:spacing w:line="276" w:lineRule="auto"/>
            <w:rPr>
              <w:sz w:val="9"/>
              <w:szCs w:val="9"/>
            </w:rPr>
          </w:pPr>
          <w:r w:rsidRPr="007009E4">
            <w:rPr>
              <w:sz w:val="9"/>
              <w:szCs w:val="9"/>
            </w:rPr>
            <w:t>Spółka wpisana do rejestru przedsiębiorców prowadzonego przez Sąd Rejonowy w Opolu</w:t>
          </w:r>
        </w:p>
      </w:tc>
      <w:tc>
        <w:tcPr>
          <w:tcW w:w="1134" w:type="dxa"/>
        </w:tcPr>
        <w:p w14:paraId="5F23FCC8" w14:textId="77777777" w:rsidR="00A93C82" w:rsidRPr="007009E4" w:rsidRDefault="00A93C82" w:rsidP="007009E4">
          <w:pPr>
            <w:pStyle w:val="Stopka"/>
            <w:spacing w:line="276" w:lineRule="auto"/>
            <w:rPr>
              <w:sz w:val="9"/>
              <w:szCs w:val="9"/>
            </w:rPr>
          </w:pPr>
          <w:r w:rsidRPr="007009E4">
            <w:rPr>
              <w:sz w:val="9"/>
              <w:szCs w:val="9"/>
            </w:rPr>
            <w:t xml:space="preserve">NIP: 7543069732 </w:t>
          </w:r>
        </w:p>
        <w:p w14:paraId="02A57A86" w14:textId="77777777" w:rsidR="00A93C82" w:rsidRPr="007009E4" w:rsidRDefault="00A93C82" w:rsidP="007009E4">
          <w:pPr>
            <w:pStyle w:val="Stopka"/>
            <w:spacing w:line="276" w:lineRule="auto"/>
            <w:rPr>
              <w:sz w:val="9"/>
              <w:szCs w:val="9"/>
            </w:rPr>
          </w:pPr>
          <w:r w:rsidRPr="007009E4">
            <w:rPr>
              <w:sz w:val="9"/>
              <w:szCs w:val="9"/>
            </w:rPr>
            <w:t xml:space="preserve">REGON: 161506358 </w:t>
          </w:r>
        </w:p>
        <w:p w14:paraId="215A0F71" w14:textId="77777777" w:rsidR="00A93C82" w:rsidRPr="007009E4" w:rsidRDefault="00A93C82" w:rsidP="007009E4">
          <w:pPr>
            <w:pStyle w:val="Stopka"/>
            <w:spacing w:line="276" w:lineRule="auto"/>
            <w:rPr>
              <w:sz w:val="9"/>
              <w:szCs w:val="9"/>
            </w:rPr>
          </w:pPr>
          <w:r w:rsidRPr="007009E4">
            <w:rPr>
              <w:sz w:val="9"/>
              <w:szCs w:val="9"/>
            </w:rPr>
            <w:t xml:space="preserve">KRS: 0000449086 </w:t>
          </w:r>
        </w:p>
        <w:p w14:paraId="5563B8C1" w14:textId="170F34B4" w:rsidR="007D0409" w:rsidRPr="007009E4" w:rsidRDefault="00A93C82" w:rsidP="007009E4">
          <w:pPr>
            <w:pStyle w:val="Stopka"/>
            <w:spacing w:line="276" w:lineRule="auto"/>
            <w:rPr>
              <w:sz w:val="9"/>
              <w:szCs w:val="9"/>
            </w:rPr>
          </w:pPr>
          <w:r w:rsidRPr="007009E4">
            <w:rPr>
              <w:sz w:val="9"/>
              <w:szCs w:val="9"/>
            </w:rPr>
            <w:t>BDO: 000530146</w:t>
          </w:r>
        </w:p>
      </w:tc>
      <w:tc>
        <w:tcPr>
          <w:tcW w:w="992" w:type="dxa"/>
        </w:tcPr>
        <w:p w14:paraId="5B905ABD" w14:textId="77777777" w:rsidR="00A93C82" w:rsidRPr="007009E4" w:rsidRDefault="00A93C82" w:rsidP="007009E4">
          <w:pPr>
            <w:pStyle w:val="Stopka"/>
            <w:spacing w:line="276" w:lineRule="auto"/>
            <w:rPr>
              <w:sz w:val="9"/>
              <w:szCs w:val="9"/>
            </w:rPr>
          </w:pPr>
          <w:r w:rsidRPr="007009E4">
            <w:rPr>
              <w:sz w:val="9"/>
              <w:szCs w:val="9"/>
            </w:rPr>
            <w:t xml:space="preserve">Kapitał zakładowy: </w:t>
          </w:r>
        </w:p>
        <w:p w14:paraId="6DB3B63A" w14:textId="523655B1" w:rsidR="007D0409" w:rsidRPr="007009E4" w:rsidRDefault="00A93C82" w:rsidP="007009E4">
          <w:pPr>
            <w:pStyle w:val="Stopka"/>
            <w:spacing w:line="276" w:lineRule="auto"/>
            <w:rPr>
              <w:sz w:val="9"/>
              <w:szCs w:val="9"/>
            </w:rPr>
          </w:pPr>
          <w:r w:rsidRPr="007009E4">
            <w:rPr>
              <w:sz w:val="9"/>
              <w:szCs w:val="9"/>
            </w:rPr>
            <w:t>14</w:t>
          </w:r>
          <w:r w:rsidR="0041267B">
            <w:rPr>
              <w:sz w:val="9"/>
              <w:szCs w:val="9"/>
            </w:rPr>
            <w:t>3</w:t>
          </w:r>
          <w:r w:rsidRPr="007009E4">
            <w:rPr>
              <w:sz w:val="9"/>
              <w:szCs w:val="9"/>
            </w:rPr>
            <w:t>.</w:t>
          </w:r>
          <w:r w:rsidR="0041267B">
            <w:rPr>
              <w:sz w:val="9"/>
              <w:szCs w:val="9"/>
            </w:rPr>
            <w:t>376</w:t>
          </w:r>
          <w:r w:rsidRPr="007009E4">
            <w:rPr>
              <w:sz w:val="9"/>
              <w:szCs w:val="9"/>
            </w:rPr>
            <w:t>.000,00 zł</w:t>
          </w:r>
        </w:p>
      </w:tc>
      <w:tc>
        <w:tcPr>
          <w:tcW w:w="1055" w:type="dxa"/>
        </w:tcPr>
        <w:p w14:paraId="2262C16A" w14:textId="3AD751AF" w:rsidR="007D0409" w:rsidRDefault="007D0409" w:rsidP="00A93C82">
          <w:pPr>
            <w:pStyle w:val="Stopka"/>
            <w:jc w:val="right"/>
          </w:pPr>
          <w:r>
            <w:rPr>
              <w:noProof/>
            </w:rPr>
            <w:drawing>
              <wp:inline distT="0" distB="0" distL="0" distR="0" wp14:anchorId="716578B1" wp14:editId="3F5BAA27">
                <wp:extent cx="655155" cy="207645"/>
                <wp:effectExtent l="0" t="0" r="0" b="1905"/>
                <wp:docPr id="1680304127" name="Obraz 3" descr="Obraz zawierający tekst, Czcionka, logo,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839581" name="Obraz 3" descr="Obraz zawierający tekst, Czcionka, logo, Grafika&#10;&#10;Zawartość wygenerowana przez AI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729762" cy="231291"/>
                        </a:xfrm>
                        <a:prstGeom prst="rect">
                          <a:avLst/>
                        </a:prstGeom>
                      </pic:spPr>
                    </pic:pic>
                  </a:graphicData>
                </a:graphic>
              </wp:inline>
            </w:drawing>
          </w:r>
        </w:p>
      </w:tc>
      <w:tc>
        <w:tcPr>
          <w:tcW w:w="1239" w:type="dxa"/>
        </w:tcPr>
        <w:p w14:paraId="41A2BA2D" w14:textId="4D37675A" w:rsidR="007D0409" w:rsidRDefault="007D0409" w:rsidP="00A93C82">
          <w:pPr>
            <w:pStyle w:val="Stopka"/>
            <w:jc w:val="right"/>
          </w:pPr>
          <w:r>
            <w:rPr>
              <w:noProof/>
            </w:rPr>
            <w:drawing>
              <wp:inline distT="0" distB="0" distL="0" distR="0" wp14:anchorId="6184D504" wp14:editId="24D9D529">
                <wp:extent cx="648526" cy="205543"/>
                <wp:effectExtent l="0" t="0" r="0" b="4445"/>
                <wp:docPr id="90375684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845684" name="Obraz 3"/>
                        <pic:cNvPicPr/>
                      </pic:nvPicPr>
                      <pic:blipFill>
                        <a:blip r:embed="rId2">
                          <a:extLst>
                            <a:ext uri="{28A0092B-C50C-407E-A947-70E740481C1C}">
                              <a14:useLocalDpi xmlns:a14="http://schemas.microsoft.com/office/drawing/2010/main" val="0"/>
                            </a:ext>
                          </a:extLst>
                        </a:blip>
                        <a:stretch>
                          <a:fillRect/>
                        </a:stretch>
                      </pic:blipFill>
                      <pic:spPr>
                        <a:xfrm>
                          <a:off x="0" y="0"/>
                          <a:ext cx="648526" cy="205543"/>
                        </a:xfrm>
                        <a:prstGeom prst="rect">
                          <a:avLst/>
                        </a:prstGeom>
                      </pic:spPr>
                    </pic:pic>
                  </a:graphicData>
                </a:graphic>
              </wp:inline>
            </w:drawing>
          </w:r>
        </w:p>
      </w:tc>
      <w:tc>
        <w:tcPr>
          <w:tcW w:w="1239" w:type="dxa"/>
        </w:tcPr>
        <w:p w14:paraId="1ACD32CE" w14:textId="308F2A7C" w:rsidR="007D0409" w:rsidRDefault="007D0409" w:rsidP="00A93C82">
          <w:pPr>
            <w:pStyle w:val="Stopka"/>
            <w:jc w:val="right"/>
          </w:pPr>
          <w:r>
            <w:rPr>
              <w:noProof/>
            </w:rPr>
            <w:drawing>
              <wp:inline distT="0" distB="0" distL="0" distR="0" wp14:anchorId="7F5DB082" wp14:editId="6D42CA77">
                <wp:extent cx="648526" cy="205543"/>
                <wp:effectExtent l="0" t="0" r="0" b="4445"/>
                <wp:docPr id="195575456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40325" name="Obraz 3"/>
                        <pic:cNvPicPr/>
                      </pic:nvPicPr>
                      <pic:blipFill>
                        <a:blip r:embed="rId3">
                          <a:extLst>
                            <a:ext uri="{28A0092B-C50C-407E-A947-70E740481C1C}">
                              <a14:useLocalDpi xmlns:a14="http://schemas.microsoft.com/office/drawing/2010/main" val="0"/>
                            </a:ext>
                          </a:extLst>
                        </a:blip>
                        <a:stretch>
                          <a:fillRect/>
                        </a:stretch>
                      </pic:blipFill>
                      <pic:spPr>
                        <a:xfrm>
                          <a:off x="0" y="0"/>
                          <a:ext cx="648526" cy="205543"/>
                        </a:xfrm>
                        <a:prstGeom prst="rect">
                          <a:avLst/>
                        </a:prstGeom>
                      </pic:spPr>
                    </pic:pic>
                  </a:graphicData>
                </a:graphic>
              </wp:inline>
            </w:drawing>
          </w:r>
        </w:p>
      </w:tc>
    </w:tr>
  </w:tbl>
  <w:p w14:paraId="7EDE52C2" w14:textId="77777777" w:rsidR="007D0409" w:rsidRDefault="007D040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F847B" w14:textId="77777777" w:rsidR="00C77CDF" w:rsidRDefault="00C77CDF" w:rsidP="007D0409">
      <w:pPr>
        <w:spacing w:after="0" w:line="240" w:lineRule="auto"/>
      </w:pPr>
      <w:r>
        <w:separator/>
      </w:r>
    </w:p>
  </w:footnote>
  <w:footnote w:type="continuationSeparator" w:id="0">
    <w:p w14:paraId="63030FB1" w14:textId="77777777" w:rsidR="00C77CDF" w:rsidRDefault="00C77CDF" w:rsidP="007D04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CD7DA" w14:textId="760E187A" w:rsidR="007D0409" w:rsidRDefault="007D0409">
    <w:pPr>
      <w:pStyle w:val="Nagwek"/>
    </w:pPr>
    <w:r>
      <w:rPr>
        <w:noProof/>
      </w:rPr>
      <w:drawing>
        <wp:inline distT="0" distB="0" distL="0" distR="0" wp14:anchorId="15CDFC2E" wp14:editId="68872503">
          <wp:extent cx="1371603" cy="381001"/>
          <wp:effectExtent l="0" t="0" r="0" b="0"/>
          <wp:docPr id="1098440579" name="Obraz 2" descr="Obraz zawierający Czcionka, tekst, logo,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226730" name="Obraz 2" descr="Obraz zawierający Czcionka, tekst, logo, Grafika&#10;&#10;Zawartość wygenerowana przez AI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1371603" cy="381001"/>
                  </a:xfrm>
                  <a:prstGeom prst="rect">
                    <a:avLst/>
                  </a:prstGeom>
                </pic:spPr>
              </pic:pic>
            </a:graphicData>
          </a:graphic>
        </wp:inline>
      </w:drawing>
    </w:r>
  </w:p>
  <w:p w14:paraId="462FBCC4" w14:textId="77777777" w:rsidR="00A93C82" w:rsidRDefault="00A93C8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C468F9"/>
    <w:multiLevelType w:val="hybridMultilevel"/>
    <w:tmpl w:val="8F6CC93C"/>
    <w:lvl w:ilvl="0" w:tplc="FFFFFFFF">
      <w:start w:val="1"/>
      <w:numFmt w:val="decimal"/>
      <w:lvlText w:val="%1."/>
      <w:lvlJc w:val="left"/>
      <w:pPr>
        <w:ind w:left="1440" w:hanging="360"/>
      </w:pPr>
      <w:rPr>
        <w:b w:val="0"/>
        <w:b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 w15:restartNumberingAfterBreak="0">
    <w:nsid w:val="278545F9"/>
    <w:multiLevelType w:val="hybridMultilevel"/>
    <w:tmpl w:val="8F6CC93C"/>
    <w:lvl w:ilvl="0" w:tplc="7666C654">
      <w:start w:val="1"/>
      <w:numFmt w:val="decimal"/>
      <w:lvlText w:val="%1."/>
      <w:lvlJc w:val="left"/>
      <w:pPr>
        <w:ind w:left="1440" w:hanging="360"/>
      </w:pPr>
      <w:rPr>
        <w:b w:val="0"/>
        <w:bCs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 w15:restartNumberingAfterBreak="0">
    <w:nsid w:val="27B7646C"/>
    <w:multiLevelType w:val="hybridMultilevel"/>
    <w:tmpl w:val="55B8E12A"/>
    <w:lvl w:ilvl="0" w:tplc="1CBCA584">
      <w:start w:val="1"/>
      <w:numFmt w:val="upperRoman"/>
      <w:lvlText w:val="%1."/>
      <w:lvlJc w:val="righ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33C54AC7"/>
    <w:multiLevelType w:val="hybridMultilevel"/>
    <w:tmpl w:val="A0C8C572"/>
    <w:lvl w:ilvl="0" w:tplc="0742E326">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3B5152A3"/>
    <w:multiLevelType w:val="hybridMultilevel"/>
    <w:tmpl w:val="9EE08C6E"/>
    <w:lvl w:ilvl="0" w:tplc="DA129C9E">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47EA1474"/>
    <w:multiLevelType w:val="hybridMultilevel"/>
    <w:tmpl w:val="A18CF4B0"/>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 w15:restartNumberingAfterBreak="0">
    <w:nsid w:val="50F935B8"/>
    <w:multiLevelType w:val="hybridMultilevel"/>
    <w:tmpl w:val="171AA01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 w15:restartNumberingAfterBreak="0">
    <w:nsid w:val="60444D27"/>
    <w:multiLevelType w:val="hybridMultilevel"/>
    <w:tmpl w:val="4308D95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 w15:restartNumberingAfterBreak="0">
    <w:nsid w:val="71E365CB"/>
    <w:multiLevelType w:val="hybridMultilevel"/>
    <w:tmpl w:val="F3C8E8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912301783">
    <w:abstractNumId w:val="4"/>
  </w:num>
  <w:num w:numId="2" w16cid:durableId="1736662721">
    <w:abstractNumId w:val="7"/>
  </w:num>
  <w:num w:numId="3" w16cid:durableId="684137139">
    <w:abstractNumId w:val="8"/>
  </w:num>
  <w:num w:numId="4" w16cid:durableId="1058164681">
    <w:abstractNumId w:val="2"/>
  </w:num>
  <w:num w:numId="5" w16cid:durableId="1376075221">
    <w:abstractNumId w:val="6"/>
  </w:num>
  <w:num w:numId="6" w16cid:durableId="1488787838">
    <w:abstractNumId w:val="3"/>
  </w:num>
  <w:num w:numId="7" w16cid:durableId="2109815679">
    <w:abstractNumId w:val="1"/>
  </w:num>
  <w:num w:numId="8" w16cid:durableId="1819492683">
    <w:abstractNumId w:val="0"/>
  </w:num>
  <w:num w:numId="9" w16cid:durableId="21192494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0409"/>
    <w:rsid w:val="000463AB"/>
    <w:rsid w:val="000801B0"/>
    <w:rsid w:val="000A3C21"/>
    <w:rsid w:val="000B5856"/>
    <w:rsid w:val="000B5C3A"/>
    <w:rsid w:val="000E4045"/>
    <w:rsid w:val="00112472"/>
    <w:rsid w:val="00126723"/>
    <w:rsid w:val="00147230"/>
    <w:rsid w:val="0018522F"/>
    <w:rsid w:val="001E466C"/>
    <w:rsid w:val="00206C08"/>
    <w:rsid w:val="002A1639"/>
    <w:rsid w:val="002F0255"/>
    <w:rsid w:val="00326162"/>
    <w:rsid w:val="00345008"/>
    <w:rsid w:val="003D2859"/>
    <w:rsid w:val="0041267B"/>
    <w:rsid w:val="00415239"/>
    <w:rsid w:val="00415754"/>
    <w:rsid w:val="004442FF"/>
    <w:rsid w:val="004A5B53"/>
    <w:rsid w:val="004E635B"/>
    <w:rsid w:val="00567E25"/>
    <w:rsid w:val="005D3A53"/>
    <w:rsid w:val="00626BD2"/>
    <w:rsid w:val="006412DE"/>
    <w:rsid w:val="007009E4"/>
    <w:rsid w:val="00772B82"/>
    <w:rsid w:val="007D0409"/>
    <w:rsid w:val="007F1362"/>
    <w:rsid w:val="007F537D"/>
    <w:rsid w:val="00850D64"/>
    <w:rsid w:val="00852EC0"/>
    <w:rsid w:val="008D1038"/>
    <w:rsid w:val="008D6CA0"/>
    <w:rsid w:val="00963908"/>
    <w:rsid w:val="009A7836"/>
    <w:rsid w:val="00A06395"/>
    <w:rsid w:val="00A14852"/>
    <w:rsid w:val="00A9398F"/>
    <w:rsid w:val="00A93C82"/>
    <w:rsid w:val="00BC3E04"/>
    <w:rsid w:val="00BF3A44"/>
    <w:rsid w:val="00C207BB"/>
    <w:rsid w:val="00C26E99"/>
    <w:rsid w:val="00C36266"/>
    <w:rsid w:val="00C70BC5"/>
    <w:rsid w:val="00C715D6"/>
    <w:rsid w:val="00C77CDF"/>
    <w:rsid w:val="00DC0179"/>
    <w:rsid w:val="00DF214A"/>
    <w:rsid w:val="00E1561C"/>
    <w:rsid w:val="00E35DBE"/>
    <w:rsid w:val="00E56941"/>
    <w:rsid w:val="00E869C5"/>
    <w:rsid w:val="00EB196D"/>
    <w:rsid w:val="00EB52DF"/>
    <w:rsid w:val="00EB572B"/>
    <w:rsid w:val="00F4485D"/>
    <w:rsid w:val="00F94848"/>
    <w:rsid w:val="00FB01C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AB573"/>
  <w15:chartTrackingRefBased/>
  <w15:docId w15:val="{F74554B4-DDD9-4EA5-8EB4-B9E5E197D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Normalny PNT"/>
    <w:qFormat/>
    <w:rsid w:val="003D2859"/>
    <w:rPr>
      <w:rFonts w:ascii="Space Grotesk" w:hAnsi="Space Grotesk"/>
    </w:rPr>
  </w:style>
  <w:style w:type="paragraph" w:styleId="Nagwek1">
    <w:name w:val="heading 1"/>
    <w:aliases w:val="Nagłówek 1 PNT"/>
    <w:basedOn w:val="Normalny"/>
    <w:next w:val="Normalny"/>
    <w:link w:val="Nagwek1Znak"/>
    <w:uiPriority w:val="9"/>
    <w:qFormat/>
    <w:rsid w:val="003D2859"/>
    <w:pPr>
      <w:keepNext/>
      <w:keepLines/>
      <w:spacing w:before="360" w:after="80"/>
      <w:outlineLvl w:val="0"/>
    </w:pPr>
    <w:rPr>
      <w:rFonts w:eastAsiaTheme="majorEastAsia" w:cstheme="majorBidi"/>
      <w:b/>
      <w:color w:val="0F4761" w:themeColor="accent1" w:themeShade="BF"/>
      <w:sz w:val="40"/>
      <w:szCs w:val="40"/>
    </w:rPr>
  </w:style>
  <w:style w:type="paragraph" w:styleId="Nagwek2">
    <w:name w:val="heading 2"/>
    <w:basedOn w:val="Normalny"/>
    <w:next w:val="Normalny"/>
    <w:link w:val="Nagwek2Znak"/>
    <w:uiPriority w:val="9"/>
    <w:semiHidden/>
    <w:unhideWhenUsed/>
    <w:qFormat/>
    <w:rsid w:val="003D2859"/>
    <w:pPr>
      <w:keepNext/>
      <w:keepLines/>
      <w:spacing w:before="160" w:after="80"/>
      <w:outlineLvl w:val="1"/>
    </w:pPr>
    <w:rPr>
      <w:rFonts w:eastAsiaTheme="majorEastAsia"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7D0409"/>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7D0409"/>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7D0409"/>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7D0409"/>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7D0409"/>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7D0409"/>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7D0409"/>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Nagłówek 1 PNT Znak"/>
    <w:basedOn w:val="Domylnaczcionkaakapitu"/>
    <w:link w:val="Nagwek1"/>
    <w:uiPriority w:val="9"/>
    <w:rsid w:val="003D2859"/>
    <w:rPr>
      <w:rFonts w:ascii="Space Grotesk" w:eastAsiaTheme="majorEastAsia" w:hAnsi="Space Grotesk" w:cstheme="majorBidi"/>
      <w:b/>
      <w:color w:val="0F4761" w:themeColor="accent1" w:themeShade="BF"/>
      <w:sz w:val="40"/>
      <w:szCs w:val="40"/>
    </w:rPr>
  </w:style>
  <w:style w:type="character" w:customStyle="1" w:styleId="Nagwek2Znak">
    <w:name w:val="Nagłówek 2 Znak"/>
    <w:basedOn w:val="Domylnaczcionkaakapitu"/>
    <w:link w:val="Nagwek2"/>
    <w:uiPriority w:val="9"/>
    <w:semiHidden/>
    <w:rsid w:val="003D2859"/>
    <w:rPr>
      <w:rFonts w:ascii="Space Grotesk" w:eastAsiaTheme="majorEastAsia" w:hAnsi="Space Grotesk"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7D0409"/>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7D0409"/>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7D0409"/>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7D0409"/>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7D0409"/>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7D0409"/>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7D0409"/>
    <w:rPr>
      <w:rFonts w:eastAsiaTheme="majorEastAsia" w:cstheme="majorBidi"/>
      <w:color w:val="272727" w:themeColor="text1" w:themeTint="D8"/>
    </w:rPr>
  </w:style>
  <w:style w:type="paragraph" w:styleId="Tytu">
    <w:name w:val="Title"/>
    <w:basedOn w:val="Normalny"/>
    <w:next w:val="Normalny"/>
    <w:link w:val="TytuZnak"/>
    <w:uiPriority w:val="10"/>
    <w:qFormat/>
    <w:rsid w:val="003D2859"/>
    <w:pPr>
      <w:spacing w:after="80" w:line="240" w:lineRule="auto"/>
      <w:contextualSpacing/>
    </w:pPr>
    <w:rPr>
      <w:rFonts w:eastAsiaTheme="majorEastAsia" w:cstheme="majorBidi"/>
      <w:spacing w:val="-10"/>
      <w:kern w:val="28"/>
      <w:sz w:val="56"/>
      <w:szCs w:val="56"/>
    </w:rPr>
  </w:style>
  <w:style w:type="character" w:customStyle="1" w:styleId="TytuZnak">
    <w:name w:val="Tytuł Znak"/>
    <w:basedOn w:val="Domylnaczcionkaakapitu"/>
    <w:link w:val="Tytu"/>
    <w:uiPriority w:val="10"/>
    <w:rsid w:val="003D2859"/>
    <w:rPr>
      <w:rFonts w:ascii="Space Grotesk" w:eastAsiaTheme="majorEastAsia" w:hAnsi="Space Grotesk" w:cstheme="majorBidi"/>
      <w:spacing w:val="-10"/>
      <w:kern w:val="28"/>
      <w:sz w:val="56"/>
      <w:szCs w:val="56"/>
    </w:rPr>
  </w:style>
  <w:style w:type="paragraph" w:styleId="Podtytu">
    <w:name w:val="Subtitle"/>
    <w:basedOn w:val="Normalny"/>
    <w:next w:val="Normalny"/>
    <w:link w:val="PodtytuZnak"/>
    <w:uiPriority w:val="11"/>
    <w:qFormat/>
    <w:rsid w:val="007D0409"/>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7D0409"/>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7D0409"/>
    <w:pPr>
      <w:spacing w:before="160"/>
      <w:jc w:val="center"/>
    </w:pPr>
    <w:rPr>
      <w:i/>
      <w:iCs/>
      <w:color w:val="404040" w:themeColor="text1" w:themeTint="BF"/>
    </w:rPr>
  </w:style>
  <w:style w:type="character" w:customStyle="1" w:styleId="CytatZnak">
    <w:name w:val="Cytat Znak"/>
    <w:basedOn w:val="Domylnaczcionkaakapitu"/>
    <w:link w:val="Cytat"/>
    <w:uiPriority w:val="29"/>
    <w:rsid w:val="007D0409"/>
    <w:rPr>
      <w:i/>
      <w:iCs/>
      <w:color w:val="404040" w:themeColor="text1" w:themeTint="BF"/>
    </w:rPr>
  </w:style>
  <w:style w:type="paragraph" w:styleId="Akapitzlist">
    <w:name w:val="List Paragraph"/>
    <w:basedOn w:val="Normalny"/>
    <w:uiPriority w:val="34"/>
    <w:qFormat/>
    <w:rsid w:val="007D0409"/>
    <w:pPr>
      <w:ind w:left="720"/>
      <w:contextualSpacing/>
    </w:pPr>
  </w:style>
  <w:style w:type="character" w:styleId="Wyrnienieintensywne">
    <w:name w:val="Intense Emphasis"/>
    <w:basedOn w:val="Domylnaczcionkaakapitu"/>
    <w:uiPriority w:val="21"/>
    <w:qFormat/>
    <w:rsid w:val="007D0409"/>
    <w:rPr>
      <w:i/>
      <w:iCs/>
      <w:color w:val="0F4761" w:themeColor="accent1" w:themeShade="BF"/>
    </w:rPr>
  </w:style>
  <w:style w:type="paragraph" w:styleId="Cytatintensywny">
    <w:name w:val="Intense Quote"/>
    <w:basedOn w:val="Normalny"/>
    <w:next w:val="Normalny"/>
    <w:link w:val="CytatintensywnyZnak"/>
    <w:uiPriority w:val="30"/>
    <w:qFormat/>
    <w:rsid w:val="007D040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7D0409"/>
    <w:rPr>
      <w:i/>
      <w:iCs/>
      <w:color w:val="0F4761" w:themeColor="accent1" w:themeShade="BF"/>
    </w:rPr>
  </w:style>
  <w:style w:type="character" w:styleId="Odwoanieintensywne">
    <w:name w:val="Intense Reference"/>
    <w:basedOn w:val="Domylnaczcionkaakapitu"/>
    <w:uiPriority w:val="32"/>
    <w:qFormat/>
    <w:rsid w:val="007D0409"/>
    <w:rPr>
      <w:b/>
      <w:bCs/>
      <w:smallCaps/>
      <w:color w:val="0F4761" w:themeColor="accent1" w:themeShade="BF"/>
      <w:spacing w:val="5"/>
    </w:rPr>
  </w:style>
  <w:style w:type="paragraph" w:styleId="Nagwek">
    <w:name w:val="header"/>
    <w:basedOn w:val="Normalny"/>
    <w:link w:val="NagwekZnak"/>
    <w:uiPriority w:val="99"/>
    <w:unhideWhenUsed/>
    <w:rsid w:val="007D040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D0409"/>
  </w:style>
  <w:style w:type="paragraph" w:styleId="Stopka">
    <w:name w:val="footer"/>
    <w:basedOn w:val="Normalny"/>
    <w:link w:val="StopkaZnak"/>
    <w:uiPriority w:val="99"/>
    <w:unhideWhenUsed/>
    <w:rsid w:val="007D040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D0409"/>
  </w:style>
  <w:style w:type="table" w:styleId="Tabela-Siatka">
    <w:name w:val="Table Grid"/>
    <w:basedOn w:val="Standardowy"/>
    <w:uiPriority w:val="39"/>
    <w:rsid w:val="007D04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jpg"/><Relationship Id="rId2" Type="http://schemas.openxmlformats.org/officeDocument/2006/relationships/image" Target="media/image8.jpg"/><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119196-8D9C-4C81-A314-0A5A597482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2095</Words>
  <Characters>12570</Characters>
  <DocSecurity>0</DocSecurity>
  <Lines>104</Lines>
  <Paragraphs>29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2025-07-01T14:22:00Z</cp:lastPrinted>
  <dcterms:created xsi:type="dcterms:W3CDTF">2026-04-22T06:38:00Z</dcterms:created>
  <dcterms:modified xsi:type="dcterms:W3CDTF">2026-05-14T11:09:00Z</dcterms:modified>
</cp:coreProperties>
</file>